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t xml:space="preserve">       </w:t>
      </w:r>
      <w:r>
        <w:rPr>
          <w:b/>
          <w:bCs/>
        </w:rPr>
        <w:t xml:space="preserve">ДОГОВОР ПОСТАВКИ № </w:t>
      </w:r>
    </w:p>
    <w:p>
      <w:pPr>
        <w:pStyle w:val="Normal"/>
        <w:rPr/>
      </w:pPr>
      <w:r>
        <w:rPr/>
      </w:r>
    </w:p>
    <w:p>
      <w:pPr>
        <w:pStyle w:val="Normal"/>
        <w:rPr/>
      </w:pPr>
      <w:r>
        <w:rPr/>
        <w:t>г.Кемерово                                                                                                               «25» февраля 2019г.</w:t>
        <w:br/>
      </w:r>
    </w:p>
    <w:p>
      <w:pPr>
        <w:pStyle w:val="Normal"/>
        <w:jc w:val="both"/>
        <w:rPr/>
      </w:pPr>
      <w:r>
        <w:rPr>
          <w:b/>
          <w:bCs/>
        </w:rPr>
        <w:t>____________</w:t>
      </w:r>
      <w:r>
        <w:rPr/>
        <w:t xml:space="preserve">, именуемое в дальнейшем «Поставщик», в лице ___________________, действующего на основании ________, с одной стороны, и </w:t>
      </w:r>
      <w:r>
        <w:rPr>
          <w:b/>
          <w:bCs/>
        </w:rPr>
        <w:t>ЗАО «Стройсервис»</w:t>
      </w:r>
      <w:r>
        <w:rPr/>
        <w:t xml:space="preserve">, именуемое в дальнейшем «Покупатель», в лице </w:t>
      </w:r>
      <w:r>
        <w:rPr>
          <w:color w:val="000000"/>
        </w:rPr>
        <w:t>директора по снабжению Евса Михаила Борисовича</w:t>
      </w:r>
      <w:r>
        <w:rPr/>
        <w:t xml:space="preserve">, </w:t>
      </w:r>
      <w:r>
        <w:rPr>
          <w:color w:val="000000"/>
        </w:rPr>
        <w:t>действующего на основании доверенности № 5 от 29.12.2018г.</w:t>
      </w:r>
      <w:r>
        <w:rPr/>
        <w:t>, с другой стороны, именуемые вместе «Стороны», а по отдельности «Сторона», заключили настоящий договор (далее - Договор) о нижеследующем:</w:t>
      </w:r>
    </w:p>
    <w:p>
      <w:pPr>
        <w:pStyle w:val="Normal"/>
        <w:rPr>
          <w:b/>
          <w:b/>
          <w:bCs/>
        </w:rPr>
      </w:pPr>
      <w:r>
        <w:rPr>
          <w:b/>
          <w:bCs/>
        </w:rPr>
      </w:r>
    </w:p>
    <w:p>
      <w:pPr>
        <w:pStyle w:val="Normal"/>
        <w:widowControl/>
        <w:numPr>
          <w:ilvl w:val="0"/>
          <w:numId w:val="1"/>
        </w:numPr>
        <w:suppressAutoHyphens w:val="true"/>
        <w:bidi w:val="0"/>
        <w:jc w:val="center"/>
        <w:rPr/>
      </w:pPr>
      <w:r>
        <w:rPr/>
        <w:t xml:space="preserve">  </w:t>
      </w:r>
      <w:r>
        <w:rPr>
          <w:b/>
          <w:bCs/>
        </w:rPr>
        <w:t>Предмет договора</w:t>
      </w:r>
    </w:p>
    <w:p>
      <w:pPr>
        <w:pStyle w:val="Normal"/>
        <w:widowControl/>
        <w:numPr>
          <w:ilvl w:val="1"/>
          <w:numId w:val="1"/>
        </w:numPr>
        <w:suppressAutoHyphens w:val="true"/>
        <w:bidi w:val="0"/>
        <w:ind w:left="454" w:right="0" w:hanging="454"/>
        <w:jc w:val="both"/>
        <w:rPr/>
      </w:pPr>
      <w:r>
        <w:rPr/>
        <w:t>Поставщик обязуется поставить Покупателю запасные части и агрегаты, а также иные ТМЦ - (далее - Товар) в соответствии со Спецификациями, являющимися неотъемлемой частью настоящего Договора, составленными в соответствии с формой согласно Приложению №1, в обусловленный Спецификациями срок, а Покупатель обязуется принять и оплатить этот Товар в порядке и сроки, установленные Спецификациями.</w:t>
      </w:r>
    </w:p>
    <w:p>
      <w:pPr>
        <w:pStyle w:val="Normal"/>
        <w:widowControl/>
        <w:numPr>
          <w:ilvl w:val="1"/>
          <w:numId w:val="1"/>
        </w:numPr>
        <w:suppressAutoHyphens w:val="true"/>
        <w:bidi w:val="0"/>
        <w:ind w:left="454" w:right="0" w:hanging="454"/>
        <w:jc w:val="both"/>
        <w:rPr/>
      </w:pPr>
      <w:r>
        <w:rPr/>
        <w:t>Качество Товара должно соответствовать требованиям ГОСТ, ТУ и условиям, согласованным Сторонами в дополнительных соглашениях и спецификациях.</w:t>
      </w:r>
    </w:p>
    <w:p>
      <w:pPr>
        <w:pStyle w:val="Normal"/>
        <w:widowControl/>
        <w:numPr>
          <w:ilvl w:val="1"/>
          <w:numId w:val="1"/>
        </w:numPr>
        <w:suppressAutoHyphens w:val="true"/>
        <w:bidi w:val="0"/>
        <w:ind w:left="454" w:right="0" w:hanging="454"/>
        <w:jc w:val="both"/>
        <w:rPr/>
      </w:pPr>
      <w:r>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 а также не был в употреблении (новый), если иное не согласовано сторонами в Спецификациях.</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ind w:left="454" w:right="0" w:hanging="454"/>
        <w:jc w:val="center"/>
        <w:rPr/>
      </w:pPr>
      <w:r>
        <w:rPr/>
        <w:t xml:space="preserve"> </w:t>
      </w:r>
      <w:r>
        <w:rPr>
          <w:b/>
          <w:bCs/>
        </w:rPr>
        <w:t>Сроки и порядок поставки</w:t>
      </w:r>
    </w:p>
    <w:p>
      <w:pPr>
        <w:pStyle w:val="Normal"/>
        <w:widowControl/>
        <w:numPr>
          <w:ilvl w:val="1"/>
          <w:numId w:val="1"/>
        </w:numPr>
        <w:suppressAutoHyphens w:val="true"/>
        <w:bidi w:val="0"/>
        <w:ind w:left="454" w:right="0" w:hanging="454"/>
        <w:jc w:val="both"/>
        <w:rPr/>
      </w:pPr>
      <w:r>
        <w:rPr/>
        <w:t>Поставщик обязуется поставить Товар отдельными партиями в соответствии с Заявками Покупателя в согласованные Сторонами сроки.</w:t>
      </w:r>
    </w:p>
    <w:p>
      <w:pPr>
        <w:pStyle w:val="Normal"/>
        <w:widowControl/>
        <w:numPr>
          <w:ilvl w:val="1"/>
          <w:numId w:val="1"/>
        </w:numPr>
        <w:suppressAutoHyphens w:val="true"/>
        <w:bidi w:val="0"/>
        <w:ind w:left="454" w:right="0" w:hanging="454"/>
        <w:jc w:val="both"/>
        <w:rPr/>
      </w:pPr>
      <w:r>
        <w:rPr/>
        <w:t xml:space="preserve">Сроки и способы поставки конкретной партии Товара, а также ассортимент, количество, цена и иные существенные характеристики поставляемого Товара, согласовываются сторонами в Спецификациях. </w:t>
      </w:r>
    </w:p>
    <w:p>
      <w:pPr>
        <w:pStyle w:val="Normal"/>
        <w:widowControl/>
        <w:numPr>
          <w:ilvl w:val="1"/>
          <w:numId w:val="1"/>
        </w:numPr>
        <w:suppressAutoHyphens w:val="true"/>
        <w:bidi w:val="0"/>
        <w:ind w:left="454" w:right="0" w:hanging="454"/>
        <w:jc w:val="both"/>
        <w:rPr/>
      </w:pPr>
      <w:r>
        <w:rPr/>
        <w:t>Спецификации вступают в силу после подписания их уполномоченными представителями каждой из сторон. Внесение изменений в спецификации возможно только по соглашению сторон, путем подписания единого документа либо обмена письмами.</w:t>
      </w:r>
    </w:p>
    <w:p>
      <w:pPr>
        <w:pStyle w:val="Normal"/>
        <w:widowControl/>
        <w:numPr>
          <w:ilvl w:val="1"/>
          <w:numId w:val="1"/>
        </w:numPr>
        <w:suppressAutoHyphens w:val="true"/>
        <w:bidi w:val="0"/>
        <w:ind w:left="454" w:right="0" w:hanging="454"/>
        <w:jc w:val="both"/>
        <w:rPr/>
      </w:pPr>
      <w:r>
        <w:rPr/>
        <w:t>Отступление от согласованного объема (веса) поставки допускается в пределах 5% массы по каждой ассортиментной позиции. Расчеты при этом производятся за фактически поставленное количество.</w:t>
      </w:r>
    </w:p>
    <w:p>
      <w:pPr>
        <w:pStyle w:val="Normal"/>
        <w:widowControl/>
        <w:numPr>
          <w:ilvl w:val="1"/>
          <w:numId w:val="1"/>
        </w:numPr>
        <w:suppressAutoHyphens w:val="true"/>
        <w:bidi w:val="0"/>
        <w:ind w:left="454" w:right="0" w:hanging="454"/>
        <w:jc w:val="both"/>
        <w:rPr/>
      </w:pPr>
      <w:bookmarkStart w:id="0" w:name="__DdeLink__976_1838889310"/>
      <w:r>
        <w:rPr/>
        <w:t>Поставка Товара может осуществляться по указанию Покупателя третьему лицу - получателю в соответствии с отгрузочными разнарядками (п. 2 ст. 509 ГК РФ).  Наименование Грузополучателя, его местонахождение, отгрузочные реквизиты сторонами согласовывается в Спецификациях</w:t>
      </w:r>
      <w:bookmarkEnd w:id="0"/>
      <w:r>
        <w:rPr/>
        <w:t>, либо путем направления заказного или электронного письма, телеграммы или факса Поставщику не позднее чем за 10 дней до отгрузки.</w:t>
      </w:r>
    </w:p>
    <w:p>
      <w:pPr>
        <w:pStyle w:val="Normal"/>
        <w:widowControl/>
        <w:numPr>
          <w:ilvl w:val="1"/>
          <w:numId w:val="1"/>
        </w:numPr>
        <w:suppressAutoHyphens w:val="true"/>
        <w:bidi w:val="0"/>
        <w:ind w:left="454" w:right="0" w:hanging="454"/>
        <w:jc w:val="both"/>
        <w:rPr/>
      </w:pPr>
      <w:r>
        <w:rPr/>
        <w:t>Не позднее чем за 5 (пять) дней до срока поставки Поставщик обязуется уведомить Покупателя (заказным письмом с уведомлением о вручении, по факсу, электронной почте, телеграммой) о готовности Товара к отгрузке (выборке).</w:t>
      </w:r>
    </w:p>
    <w:p>
      <w:pPr>
        <w:pStyle w:val="Normal"/>
        <w:widowControl/>
        <w:numPr>
          <w:ilvl w:val="1"/>
          <w:numId w:val="1"/>
        </w:numPr>
        <w:suppressAutoHyphens w:val="true"/>
        <w:bidi w:val="0"/>
        <w:ind w:left="454" w:right="0" w:hanging="454"/>
        <w:jc w:val="both"/>
        <w:rPr/>
      </w:pPr>
      <w:r>
        <w:rPr/>
        <w:t>Поставщик считается исполнившим свои обязательства по поставке с момента подписания представителем Покупателя накладной, т.е. после того, как товар был принят представителем Покупателя. В случае если спецификацией предусмотрена выборка Товара, Поставщик считается исполнившим свои обязательства, когда товар в установленный договором срок был предоставлен в распоряжение Покупателя в порядке, определенном пунктом 1 статьи 458 ГК РФ.</w:t>
      </w:r>
    </w:p>
    <w:p>
      <w:pPr>
        <w:pStyle w:val="Normal"/>
        <w:widowControl/>
        <w:numPr>
          <w:ilvl w:val="1"/>
          <w:numId w:val="1"/>
        </w:numPr>
        <w:suppressAutoHyphens w:val="true"/>
        <w:bidi w:val="0"/>
        <w:ind w:left="454" w:right="0" w:hanging="454"/>
        <w:jc w:val="both"/>
        <w:rPr/>
      </w:pPr>
      <w:r>
        <w:rPr/>
        <w:t xml:space="preserve">Поставщик обязан подготовить Товар к отгрузке Покупателю: затарить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pPr>
        <w:pStyle w:val="Normal"/>
        <w:widowControl/>
        <w:numPr>
          <w:ilvl w:val="1"/>
          <w:numId w:val="1"/>
        </w:numPr>
        <w:suppressAutoHyphens w:val="true"/>
        <w:bidi w:val="0"/>
        <w:ind w:left="454" w:right="0" w:hanging="454"/>
        <w:jc w:val="both"/>
        <w:rPr/>
      </w:pPr>
      <w:r>
        <w:rPr/>
        <w:t xml:space="preserve">Приемка Товара по количеству, ассортименту, качеству, комплектности и таре (упаковке) производится в соответствии с условиями Договора, Спецификации и товарной накладной. </w:t>
      </w:r>
    </w:p>
    <w:p>
      <w:pPr>
        <w:pStyle w:val="Normal"/>
        <w:widowControl/>
        <w:numPr>
          <w:ilvl w:val="1"/>
          <w:numId w:val="1"/>
        </w:numPr>
        <w:suppressAutoHyphens w:val="true"/>
        <w:bidi w:val="0"/>
        <w:ind w:left="454" w:right="0" w:hanging="454"/>
        <w:jc w:val="both"/>
        <w:rPr/>
      </w:pPr>
      <w:r>
        <w:rPr/>
        <w:t>Право собственности и риск случайной гибели или случайного повреждения Товара переходит к Покупателю при передаче Товара Покупателю (получателю) и подписании им накладной.</w:t>
      </w:r>
    </w:p>
    <w:p>
      <w:pPr>
        <w:pStyle w:val="Normal"/>
        <w:widowControl/>
        <w:numPr>
          <w:ilvl w:val="1"/>
          <w:numId w:val="1"/>
        </w:numPr>
        <w:suppressAutoHyphens w:val="true"/>
        <w:bidi w:val="0"/>
        <w:ind w:left="454" w:right="0" w:hanging="454"/>
        <w:jc w:val="both"/>
        <w:rPr/>
      </w:pPr>
      <w:r>
        <w:rPr/>
        <w:t>Вместе с Товаром Поставщик обязуется передать Покупателю документы на него, указанные в Спецификации.</w:t>
      </w:r>
    </w:p>
    <w:p>
      <w:pPr>
        <w:pStyle w:val="Normal"/>
        <w:widowControl/>
        <w:numPr>
          <w:ilvl w:val="1"/>
          <w:numId w:val="1"/>
        </w:numPr>
        <w:suppressAutoHyphens w:val="true"/>
        <w:bidi w:val="0"/>
        <w:ind w:left="454" w:right="0" w:hanging="454"/>
        <w:jc w:val="both"/>
        <w:rPr/>
      </w:pPr>
      <w:r>
        <w:rPr/>
        <w:t>В случае поставки Товара в таре, её характеристики, наименование, оборотность указываются Сторонами в Спецификации.</w:t>
      </w:r>
    </w:p>
    <w:p>
      <w:pPr>
        <w:pStyle w:val="Normal"/>
        <w:widowControl/>
        <w:numPr>
          <w:ilvl w:val="1"/>
          <w:numId w:val="1"/>
        </w:numPr>
        <w:suppressAutoHyphens w:val="true"/>
        <w:bidi w:val="0"/>
        <w:ind w:left="454" w:right="0" w:hanging="454"/>
        <w:jc w:val="both"/>
        <w:rPr/>
      </w:pPr>
      <w:r>
        <w:rPr/>
        <w:t>В случае, если поставка осуществляется путем доставки товара транспортом третьего лица (перевозчиком), Поставщик обязуется от своего имени и за свой счет оказать Покупателю услуги по организации перевозки товара,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товара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товара Покупателю.</w:t>
      </w:r>
    </w:p>
    <w:p>
      <w:pPr>
        <w:pStyle w:val="Normal"/>
        <w:widowControl/>
        <w:suppressAutoHyphens w:val="true"/>
        <w:bidi w:val="0"/>
        <w:ind w:left="454" w:right="0" w:hanging="454"/>
        <w:jc w:val="both"/>
        <w:rPr>
          <w:rFonts w:ascii="Times New Roman" w:hAnsi="Times New Roman" w:cs="Times New Roman"/>
          <w:color w:val="000000"/>
          <w:sz w:val="24"/>
          <w:szCs w:val="24"/>
        </w:rPr>
      </w:pPr>
      <w:r>
        <w:rPr/>
        <w:tab/>
        <w:t xml:space="preserve">       </w:t>
      </w:r>
      <w:r>
        <w:rPr>
          <w:rFonts w:cs="Times New Roman"/>
          <w:color w:val="000000"/>
          <w:sz w:val="24"/>
          <w:szCs w:val="24"/>
        </w:rPr>
        <w:t>Расходы, понесенные Поставщиком в связи с оказанием услуг по организации доставки товара, возмещаются Покупателем при условии предоставления Покупателю следующих документов:</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товара, перевезенного привлеченными транспортными средствами, размер расходов, понесенных Поставщиком, в связи с организацией услуг по перевозке товара.</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акт приемки оказанных услуг</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копию счета – фактуры, полученного от перевозчика, заверенную подписью уполномоченного лица и печатью Поставщика,</w:t>
      </w:r>
    </w:p>
    <w:p>
      <w:pPr>
        <w:pStyle w:val="ConsPlusNormal"/>
        <w:widowControl/>
        <w:suppressAutoHyphens w:val="true"/>
        <w:bidi w:val="0"/>
        <w:ind w:left="454" w:right="0" w:hanging="454"/>
        <w:jc w:val="both"/>
        <w:rPr/>
      </w:pPr>
      <w:r>
        <w:rPr>
          <w:rFonts w:cs="Times New Roman" w:ascii="Times New Roman" w:hAnsi="Times New Roman"/>
          <w:color w:val="000000"/>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2">
        <w:r>
          <w:rPr>
            <w:rStyle w:val="Style11"/>
            <w:rFonts w:cs="Times New Roman" w:ascii="Times New Roman" w:hAnsi="Times New Roman"/>
            <w:color w:val="000000"/>
            <w:sz w:val="24"/>
            <w:szCs w:val="24"/>
          </w:rPr>
          <w:t>строке 1</w:t>
        </w:r>
      </w:hyperlink>
      <w:r>
        <w:rPr>
          <w:rFonts w:cs="Times New Roman" w:ascii="Times New Roman" w:hAnsi="Times New Roman"/>
          <w:color w:val="000000"/>
          <w:sz w:val="24"/>
          <w:szCs w:val="24"/>
        </w:rPr>
        <w:t xml:space="preserve"> счета-фактуры должна быть указана дата выписки счета-фактуры перевозчиком; в </w:t>
      </w:r>
      <w:hyperlink r:id="rId3">
        <w:r>
          <w:rPr>
            <w:rStyle w:val="Style11"/>
            <w:rFonts w:cs="Times New Roman" w:ascii="Times New Roman" w:hAnsi="Times New Roman"/>
            <w:color w:val="000000"/>
            <w:sz w:val="24"/>
            <w:szCs w:val="24"/>
          </w:rPr>
          <w:t>строках 2</w:t>
        </w:r>
      </w:hyperlink>
      <w:r>
        <w:rPr>
          <w:rFonts w:cs="Times New Roman" w:ascii="Times New Roman" w:hAnsi="Times New Roman"/>
          <w:color w:val="000000"/>
          <w:sz w:val="24"/>
          <w:szCs w:val="24"/>
        </w:rPr>
        <w:t xml:space="preserve">, </w:t>
      </w:r>
      <w:hyperlink r:id="rId4">
        <w:r>
          <w:rPr>
            <w:rStyle w:val="Style11"/>
            <w:rFonts w:cs="Times New Roman" w:ascii="Times New Roman" w:hAnsi="Times New Roman"/>
            <w:color w:val="000000"/>
            <w:sz w:val="24"/>
            <w:szCs w:val="24"/>
          </w:rPr>
          <w:t>2а</w:t>
        </w:r>
      </w:hyperlink>
      <w:r>
        <w:rPr>
          <w:rFonts w:cs="Times New Roman" w:ascii="Times New Roman" w:hAnsi="Times New Roman"/>
          <w:color w:val="000000"/>
          <w:sz w:val="24"/>
          <w:szCs w:val="24"/>
        </w:rPr>
        <w:t xml:space="preserve"> и </w:t>
      </w:r>
      <w:hyperlink r:id="rId5">
        <w:r>
          <w:rPr>
            <w:rStyle w:val="Style11"/>
            <w:rFonts w:cs="Times New Roman" w:ascii="Times New Roman" w:hAnsi="Times New Roman"/>
            <w:color w:val="000000"/>
            <w:sz w:val="24"/>
            <w:szCs w:val="24"/>
          </w:rPr>
          <w:t>2б</w:t>
        </w:r>
      </w:hyperlink>
      <w:r>
        <w:rPr>
          <w:rFonts w:cs="Times New Roman" w:ascii="Times New Roman" w:hAnsi="Times New Roman"/>
          <w:color w:val="000000"/>
          <w:sz w:val="24"/>
          <w:szCs w:val="24"/>
        </w:rPr>
        <w:t xml:space="preserve"> счета-фактуры должны быть указаны наименование, адрес, ИНН и КПП перевозчика).</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xml:space="preserve">        Перечисленные выше документы предоставляются в срок не позднее 15 (пятнадцати) календарных дней с момента оказания услуг.</w:t>
      </w:r>
    </w:p>
    <w:p>
      <w:pPr>
        <w:pStyle w:val="Normal"/>
        <w:widowControl/>
        <w:suppressAutoHyphens w:val="true"/>
        <w:bidi w:val="0"/>
        <w:ind w:left="454" w:right="0" w:hanging="454"/>
        <w:jc w:val="both"/>
        <w:rPr/>
      </w:pPr>
      <w:r>
        <w:rPr>
          <w:rFonts w:eastAsia="Times New Roman" w:cs="Times New Roman"/>
          <w:color w:val="000000"/>
          <w:sz w:val="24"/>
          <w:szCs w:val="24"/>
        </w:rPr>
        <w:t xml:space="preserve">        </w:t>
      </w:r>
      <w:r>
        <w:rPr>
          <w:rFonts w:cs="Times New Roman"/>
          <w:color w:val="000000"/>
          <w:sz w:val="24"/>
          <w:szCs w:val="24"/>
        </w:rPr>
        <w:t>Вознаграждение Поставщика за оказание услуг по организации перевозки товара  включено в стоимость товара и отдельно не выделяется.</w:t>
      </w:r>
    </w:p>
    <w:p>
      <w:pPr>
        <w:pStyle w:val="Normal"/>
        <w:jc w:val="both"/>
        <w:rPr>
          <w:b/>
          <w:b/>
          <w:bCs/>
        </w:rPr>
      </w:pPr>
      <w:r>
        <w:rPr>
          <w:b/>
          <w:bCs/>
        </w:rPr>
      </w:r>
    </w:p>
    <w:p>
      <w:pPr>
        <w:pStyle w:val="Normal"/>
        <w:widowControl/>
        <w:numPr>
          <w:ilvl w:val="0"/>
          <w:numId w:val="1"/>
        </w:numPr>
        <w:suppressAutoHyphens w:val="true"/>
        <w:bidi w:val="0"/>
        <w:spacing w:lineRule="auto" w:line="240"/>
        <w:jc w:val="center"/>
        <w:rPr/>
      </w:pPr>
      <w:r>
        <w:rPr>
          <w:b/>
          <w:bCs/>
        </w:rPr>
        <w:t>Цена и порядок расчетов</w:t>
      </w:r>
      <w:r>
        <w:rPr/>
        <w:t xml:space="preserve"> </w:t>
      </w:r>
    </w:p>
    <w:p>
      <w:pPr>
        <w:pStyle w:val="Normal"/>
        <w:widowControl/>
        <w:numPr>
          <w:ilvl w:val="1"/>
          <w:numId w:val="1"/>
        </w:numPr>
        <w:suppressAutoHyphens w:val="true"/>
        <w:bidi w:val="0"/>
        <w:spacing w:lineRule="auto" w:line="240"/>
        <w:ind w:left="454" w:right="0" w:hanging="454"/>
        <w:jc w:val="both"/>
        <w:rPr/>
      </w:pPr>
      <w:r>
        <w:rPr/>
        <w:t>Товар поставляется по цене, указанной сторонами в Спецификациях.</w:t>
      </w:r>
    </w:p>
    <w:p>
      <w:pPr>
        <w:pStyle w:val="Normal"/>
        <w:widowControl/>
        <w:numPr>
          <w:ilvl w:val="1"/>
          <w:numId w:val="1"/>
        </w:numPr>
        <w:suppressAutoHyphens w:val="true"/>
        <w:bidi w:val="0"/>
        <w:spacing w:lineRule="auto" w:line="240"/>
        <w:ind w:left="454" w:right="0" w:hanging="454"/>
        <w:jc w:val="both"/>
        <w:rPr/>
      </w:pPr>
      <w:r>
        <w:rPr/>
        <w:t>Расчеты за Товар производятся в течение 60 (шестидесяти) календарных дней с момента поставки и предоставления всех документов, указанных в Спецификации, путем перечисления денежных средств на расчетный счет Поставщика либо путем передачи банковских векселей, а также иными способами, не запрещенными действующим законодательством РФ, если иное не установлено в спецификации.</w:t>
      </w:r>
    </w:p>
    <w:p>
      <w:pPr>
        <w:pStyle w:val="Normal"/>
        <w:widowControl/>
        <w:numPr>
          <w:ilvl w:val="1"/>
          <w:numId w:val="1"/>
        </w:numPr>
        <w:suppressAutoHyphens w:val="true"/>
        <w:bidi w:val="0"/>
        <w:spacing w:lineRule="auto" w:line="240"/>
        <w:ind w:left="454" w:right="0" w:hanging="454"/>
        <w:jc w:val="both"/>
        <w:rPr/>
      </w:pPr>
      <w:r>
        <w:rPr/>
        <w:t>Покупатель производит возмещение расходов Поставщика, понесенных в связи с организацией перевозки товара, в сроки, установленные п. 3.2. настоящего договора, при условии предоставления Поставщиком документов, перечисленных в п.2.13.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непредоставление документов Поставщиком считается просрочкой кредитора в смысле ст. 406 ГК РФ.</w:t>
      </w:r>
    </w:p>
    <w:p>
      <w:pPr>
        <w:pStyle w:val="Normal"/>
        <w:widowControl/>
        <w:numPr>
          <w:ilvl w:val="1"/>
          <w:numId w:val="1"/>
        </w:numPr>
        <w:tabs>
          <w:tab w:val="clear" w:pos="720"/>
          <w:tab w:val="left" w:pos="855" w:leader="none"/>
        </w:tabs>
        <w:suppressAutoHyphens w:val="true"/>
        <w:bidi w:val="0"/>
        <w:spacing w:lineRule="auto" w:line="240"/>
        <w:ind w:left="454" w:right="0" w:hanging="454"/>
        <w:jc w:val="both"/>
        <w:rPr/>
      </w:pPr>
      <w:r>
        <w:rPr/>
        <w:t xml:space="preserve">Покупатель вправе приостановить исполнение обязательств по оплате в случае получения сообщения налогового органа, содержащего сведения о неотражении Поставщиком </w:t>
      </w:r>
      <w:r>
        <w:rPr>
          <w:lang w:val="ru-RU"/>
        </w:rPr>
        <w:t>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b w:val="false"/>
          <w:i w:val="false"/>
          <w:caps w:val="false"/>
          <w:smallCaps w:val="false"/>
          <w:strike w:val="false"/>
          <w:dstrike w:val="false"/>
          <w:color w:val="000000"/>
          <w:sz w:val="24"/>
          <w:u w:val="none"/>
          <w:lang w:val="ru-RU"/>
        </w:rPr>
        <w:t>ст.327.1. ГК РФ).</w:t>
      </w:r>
    </w:p>
    <w:p>
      <w:pPr>
        <w:pStyle w:val="Style13"/>
        <w:numPr>
          <w:ilvl w:val="2"/>
          <w:numId w:val="1"/>
        </w:numPr>
        <w:bidi w:val="0"/>
        <w:spacing w:lineRule="auto" w:line="240"/>
        <w:jc w:val="both"/>
        <w:rPr>
          <w:lang w:val="ru-RU"/>
        </w:rPr>
      </w:pPr>
      <w:r>
        <w:rPr>
          <w:lang w:val="ru-RU"/>
        </w:rPr>
        <w:t>Покупатель приостанавливает исполнение текущих обязательств  по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pPr>
        <w:pStyle w:val="Style13"/>
        <w:numPr>
          <w:ilvl w:val="2"/>
          <w:numId w:val="1"/>
        </w:numPr>
        <w:bidi w:val="0"/>
        <w:spacing w:lineRule="auto" w:line="240"/>
        <w:jc w:val="both"/>
        <w:rPr>
          <w:lang w:val="ru-RU"/>
        </w:rPr>
      </w:pPr>
      <w:r>
        <w:rPr>
          <w:lang w:val="ru-RU"/>
        </w:rP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pPr>
        <w:pStyle w:val="Style13"/>
        <w:numPr>
          <w:ilvl w:val="2"/>
          <w:numId w:val="1"/>
        </w:numPr>
        <w:bidi w:val="0"/>
        <w:spacing w:lineRule="auto" w:line="240"/>
        <w:jc w:val="both"/>
        <w:rPr>
          <w:lang w:val="ru-RU"/>
        </w:rPr>
      </w:pPr>
      <w:r>
        <w:rPr>
          <w:lang w:val="ru-RU"/>
        </w:rPr>
        <w:t>Стороны признают, что приостановление обязательств по оплате не является основанием для начисления процентов, неустойки.</w:t>
      </w:r>
    </w:p>
    <w:p>
      <w:pPr>
        <w:pStyle w:val="Style13"/>
        <w:widowControl w:val="false"/>
        <w:numPr>
          <w:ilvl w:val="2"/>
          <w:numId w:val="1"/>
        </w:numPr>
        <w:suppressAutoHyphens w:val="true"/>
        <w:overflowPunct w:val="false"/>
        <w:bidi w:val="0"/>
        <w:spacing w:lineRule="auto" w:line="240" w:before="0" w:after="0"/>
        <w:jc w:val="both"/>
        <w:rPr>
          <w:rFonts w:cs="Times New Roman"/>
          <w:b w:val="false"/>
          <w:b w:val="false"/>
          <w:bCs w:val="false"/>
          <w:i w:val="false"/>
          <w:i w:val="false"/>
          <w:strike w:val="false"/>
          <w:dstrike w:val="false"/>
          <w:color w:val="000000"/>
          <w:sz w:val="24"/>
          <w:szCs w:val="24"/>
          <w:u w:val="none"/>
          <w:lang w:val="ru-RU"/>
        </w:rPr>
      </w:pPr>
      <w:r>
        <w:rPr>
          <w:rFonts w:cs="Times New Roman"/>
          <w:b w:val="false"/>
          <w:bCs w:val="false"/>
          <w:i w:val="false"/>
          <w:strike w:val="false"/>
          <w:dstrike w:val="false"/>
          <w:color w:val="000000"/>
          <w:sz w:val="24"/>
          <w:szCs w:val="24"/>
          <w:u w:val="none"/>
          <w:lang w:val="ru-RU"/>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pPr>
        <w:pStyle w:val="Style13"/>
        <w:widowControl w:val="false"/>
        <w:numPr>
          <w:ilvl w:val="2"/>
          <w:numId w:val="1"/>
        </w:numPr>
        <w:suppressAutoHyphens w:val="true"/>
        <w:overflowPunct w:val="false"/>
        <w:bidi w:val="0"/>
        <w:spacing w:lineRule="auto" w:line="240" w:before="0" w:after="0"/>
        <w:jc w:val="both"/>
        <w:rPr/>
      </w:pPr>
      <w:r>
        <w:rPr>
          <w:lang w:val="ru-RU"/>
        </w:rP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b w:val="false"/>
          <w:strike w:val="false"/>
          <w:dstrike w:val="false"/>
          <w:color w:val="000000"/>
          <w:sz w:val="24"/>
          <w:u w:val="none"/>
          <w:lang w:val="ru-RU"/>
        </w:rPr>
        <w:t>последние прекращаются без дополнительного уведомления другой стороны</w:t>
      </w:r>
      <w:r>
        <w:rPr>
          <w:strike w:val="false"/>
          <w:dstrike w:val="false"/>
          <w:color w:val="000000"/>
          <w:u w:val="none"/>
          <w:lang w:val="ru-RU"/>
        </w:rPr>
        <w:t xml:space="preserve"> </w:t>
      </w:r>
      <w:r>
        <w:rPr>
          <w:b w:val="false"/>
          <w:strike w:val="false"/>
          <w:dstrike w:val="false"/>
          <w:color w:val="000000"/>
          <w:sz w:val="24"/>
          <w:u w:val="none"/>
          <w:lang w:val="ru-RU"/>
        </w:rPr>
        <w:t>(п.1 ст.407 ГК РФ).</w:t>
      </w:r>
    </w:p>
    <w:p>
      <w:pPr>
        <w:pStyle w:val="Style13"/>
        <w:numPr>
          <w:ilvl w:val="0"/>
          <w:numId w:val="0"/>
        </w:numPr>
        <w:bidi w:val="0"/>
        <w:spacing w:lineRule="auto" w:line="240"/>
        <w:jc w:val="both"/>
        <w:rPr>
          <w:b/>
          <w:b/>
          <w:bCs/>
          <w:lang w:val="ru-RU"/>
        </w:rPr>
      </w:pPr>
      <w:r>
        <w:rPr>
          <w:b/>
          <w:bCs/>
          <w:lang w:val="ru-RU"/>
        </w:rPr>
      </w:r>
    </w:p>
    <w:p>
      <w:pPr>
        <w:pStyle w:val="Normal"/>
        <w:widowControl/>
        <w:numPr>
          <w:ilvl w:val="0"/>
          <w:numId w:val="1"/>
        </w:numPr>
        <w:suppressAutoHyphens w:val="true"/>
        <w:bidi w:val="0"/>
        <w:jc w:val="center"/>
        <w:rPr/>
      </w:pPr>
      <w:r>
        <w:rPr/>
        <w:t xml:space="preserve"> </w:t>
      </w:r>
      <w:r>
        <w:rPr>
          <w:b/>
          <w:bCs/>
        </w:rPr>
        <w:t>Приемка Товара по количеству, качеству и комплектности</w:t>
      </w:r>
    </w:p>
    <w:p>
      <w:pPr>
        <w:pStyle w:val="Normal"/>
        <w:widowControl/>
        <w:numPr>
          <w:ilvl w:val="1"/>
          <w:numId w:val="1"/>
        </w:numPr>
        <w:suppressAutoHyphens w:val="true"/>
        <w:bidi w:val="0"/>
        <w:ind w:left="454" w:right="0" w:hanging="454"/>
        <w:jc w:val="both"/>
        <w:rPr/>
      </w:pPr>
      <w:r>
        <w:rPr/>
        <w:t>Покупатель обязан принять поступивший Товар по количеству, качеству и комплектности.</w:t>
      </w:r>
    </w:p>
    <w:p>
      <w:pPr>
        <w:pStyle w:val="Normal"/>
        <w:widowControl/>
        <w:numPr>
          <w:ilvl w:val="1"/>
          <w:numId w:val="1"/>
        </w:numPr>
        <w:suppressAutoHyphens w:val="true"/>
        <w:bidi w:val="0"/>
        <w:ind w:left="454" w:right="0" w:hanging="454"/>
        <w:jc w:val="both"/>
        <w:rPr/>
      </w:pPr>
      <w:r>
        <w:rPr/>
        <w:t>Приемка Товара, поставляемого без тары, в открытой таре, а также приемка по весу брутто и количеству мест Товара, поставляемого в таре, производится:</w:t>
      </w:r>
    </w:p>
    <w:p>
      <w:pPr>
        <w:pStyle w:val="Normal"/>
        <w:numPr>
          <w:ilvl w:val="2"/>
          <w:numId w:val="1"/>
        </w:numPr>
        <w:jc w:val="both"/>
        <w:rPr/>
      </w:pPr>
      <w:r>
        <w:rPr/>
        <w:t>на складе Покупателя - при доставке Товара Поставщиком;</w:t>
      </w:r>
    </w:p>
    <w:p>
      <w:pPr>
        <w:pStyle w:val="Normal"/>
        <w:numPr>
          <w:ilvl w:val="2"/>
          <w:numId w:val="1"/>
        </w:numPr>
        <w:jc w:val="both"/>
        <w:rPr/>
      </w:pPr>
      <w:r>
        <w:rPr/>
        <w:t>на складе Поставщика - при вывозе Товара Покупателем;</w:t>
      </w:r>
    </w:p>
    <w:p>
      <w:pPr>
        <w:pStyle w:val="Normal"/>
        <w:numPr>
          <w:ilvl w:val="2"/>
          <w:numId w:val="1"/>
        </w:numPr>
        <w:jc w:val="both"/>
        <w:rPr/>
      </w:pPr>
      <w:r>
        <w:rPr/>
        <w:t>в месте вскрытия опломбированных или в месте разгрузки неопломбированных транспортных средств и контейнеров или на складе Грузоперевозчика - при доставке и выдаче Товара органом железнодорожного, водного, воздушного или автомобильного транспорта.</w:t>
      </w:r>
    </w:p>
    <w:p>
      <w:pPr>
        <w:pStyle w:val="Normal"/>
        <w:widowControl/>
        <w:numPr>
          <w:ilvl w:val="1"/>
          <w:numId w:val="1"/>
        </w:numPr>
        <w:suppressAutoHyphens w:val="true"/>
        <w:bidi w:val="0"/>
        <w:ind w:left="454" w:right="0" w:hanging="454"/>
        <w:jc w:val="both"/>
        <w:rPr/>
      </w:pPr>
      <w:r>
        <w:rPr/>
        <w:t>Приемка Товара производится в следующие сроки:</w:t>
      </w:r>
    </w:p>
    <w:p>
      <w:pPr>
        <w:pStyle w:val="Normal"/>
        <w:numPr>
          <w:ilvl w:val="2"/>
          <w:numId w:val="1"/>
        </w:numPr>
        <w:jc w:val="both"/>
        <w:rPr/>
      </w:pPr>
      <w:bookmarkStart w:id="1" w:name="_Ref260137185"/>
      <w:bookmarkEnd w:id="1"/>
      <w:r>
        <w:rPr/>
        <w:t>Товара, поступившего без тары, в открытой таре и в поврежденной таре, -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pPr>
        <w:pStyle w:val="Normal"/>
        <w:numPr>
          <w:ilvl w:val="2"/>
          <w:numId w:val="1"/>
        </w:numPr>
        <w:jc w:val="both"/>
        <w:rPr/>
      </w:pPr>
      <w:r>
        <w:rPr/>
        <w:t xml:space="preserve"> </w:t>
      </w:r>
      <w:r>
        <w:rPr/>
        <w:t>Товара, поступившего в исправной таре:</w:t>
      </w:r>
    </w:p>
    <w:p>
      <w:pPr>
        <w:pStyle w:val="Normal"/>
        <w:numPr>
          <w:ilvl w:val="3"/>
          <w:numId w:val="1"/>
        </w:numPr>
        <w:jc w:val="both"/>
        <w:rPr/>
      </w:pPr>
      <w:r>
        <w:rPr/>
        <w:t xml:space="preserve">по весу брутто и количеству мест - в сроки, указанные в подп. </w:t>
      </w:r>
      <w:r>
        <w:rPr/>
        <w:fldChar w:fldCharType="begin"/>
      </w:r>
      <w:r>
        <w:rPr/>
        <w:instrText> REF _Ref260137185 \r \h </w:instrText>
      </w:r>
      <w:r>
        <w:rPr/>
        <w:fldChar w:fldCharType="separate"/>
      </w:r>
      <w:r>
        <w:rPr/>
        <w:t>4.3.1</w:t>
      </w:r>
      <w:r>
        <w:rPr/>
        <w:fldChar w:fldCharType="end"/>
      </w:r>
      <w:r>
        <w:rPr/>
        <w:t>. настоящего пункта;</w:t>
      </w:r>
    </w:p>
    <w:p>
      <w:pPr>
        <w:pStyle w:val="Normal"/>
        <w:numPr>
          <w:ilvl w:val="3"/>
          <w:numId w:val="1"/>
        </w:numPr>
        <w:jc w:val="both"/>
        <w:rPr/>
      </w:pPr>
      <w:r>
        <w:rPr/>
        <w:t>по весу нетто и количеству Товарных единиц в каждом месте - одновременно со вскрытием тары, но не позднее 10 дней, с момента получения Товара - при доставке продукции поставщиком или при вывозке ее получателем со склада поставщика и с момента выдачи груза Грузоперевозчиком - во всех остальных случаях.</w:t>
      </w:r>
    </w:p>
    <w:p>
      <w:pPr>
        <w:pStyle w:val="Normal"/>
        <w:widowControl/>
        <w:numPr>
          <w:ilvl w:val="1"/>
          <w:numId w:val="1"/>
        </w:numPr>
        <w:suppressAutoHyphens w:val="true"/>
        <w:bidi w:val="0"/>
        <w:ind w:left="454" w:right="0" w:hanging="454"/>
        <w:jc w:val="both"/>
        <w:rPr/>
      </w:pPr>
      <w:r>
        <w:rPr/>
        <w:t>Приемка Товара по качеству и комплектности производится на складе Покупателя (получателя) в следующие сроки:</w:t>
      </w:r>
    </w:p>
    <w:p>
      <w:pPr>
        <w:pStyle w:val="Normal"/>
        <w:numPr>
          <w:ilvl w:val="2"/>
          <w:numId w:val="1"/>
        </w:numPr>
        <w:jc w:val="both"/>
        <w:rPr/>
      </w:pPr>
      <w:r>
        <w:rPr/>
        <w:t xml:space="preserve">при иногородней поставке - не позднее 20 (двадцати) календарных дней после выдачи Товара органом транспорта или поступления его на склад Покупателя (получателя) при доставке Товара Поставщиком или при выборке  Товара Покупателем (получателем); </w:t>
      </w:r>
    </w:p>
    <w:p>
      <w:pPr>
        <w:pStyle w:val="Normal"/>
        <w:numPr>
          <w:ilvl w:val="2"/>
          <w:numId w:val="1"/>
        </w:numPr>
        <w:jc w:val="both"/>
        <w:rPr/>
      </w:pPr>
      <w:r>
        <w:rPr/>
        <w:t>при одногородней поставке - не позднее 10 (десяти) календарных дней после поступления Товара на склад Покупателя (получателя).</w:t>
      </w:r>
    </w:p>
    <w:p>
      <w:pPr>
        <w:pStyle w:val="Normal"/>
        <w:widowControl/>
        <w:numPr>
          <w:ilvl w:val="1"/>
          <w:numId w:val="1"/>
        </w:numPr>
        <w:suppressAutoHyphens w:val="true"/>
        <w:bidi w:val="0"/>
        <w:ind w:left="454" w:right="0" w:hanging="454"/>
        <w:jc w:val="both"/>
        <w:rPr/>
      </w:pPr>
      <w:r>
        <w:rPr/>
        <w:t>Одновременно с приемкой Товара по качеству производится проверка комплектности Товара, а также соответствия тары, упаковки, маркировки требованиям стандартов, технических условий, других обязательных для сторон правил или договора, чертежам, образцам (эталонам).</w:t>
      </w:r>
    </w:p>
    <w:p>
      <w:pPr>
        <w:pStyle w:val="Normal"/>
        <w:widowControl/>
        <w:numPr>
          <w:ilvl w:val="1"/>
          <w:numId w:val="1"/>
        </w:numPr>
        <w:suppressAutoHyphens w:val="true"/>
        <w:bidi w:val="0"/>
        <w:ind w:left="454" w:right="0" w:hanging="454"/>
        <w:jc w:val="both"/>
        <w:rPr/>
      </w:pPr>
      <w:r>
        <w:rPr/>
        <w:t xml:space="preserve">Приемка Товара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pPr>
        <w:pStyle w:val="Normal"/>
        <w:widowControl/>
        <w:numPr>
          <w:ilvl w:val="1"/>
          <w:numId w:val="1"/>
        </w:numPr>
        <w:suppressAutoHyphens w:val="true"/>
        <w:bidi w:val="0"/>
        <w:ind w:left="454" w:right="0" w:hanging="454"/>
        <w:jc w:val="both"/>
        <w:rPr/>
      </w:pPr>
      <w:r>
        <w:rPr/>
        <w:t xml:space="preserve">В случае, когда при приемке Товара выявлено несоответствие количества и/или качества и/или комплектности поставленного Товара, Покупатель обязан вызвать для участия в продолжении приемки продукции и составления двустороннего акта представителя Поставщика. </w:t>
      </w:r>
    </w:p>
    <w:p>
      <w:pPr>
        <w:pStyle w:val="Normal"/>
        <w:widowControl/>
        <w:numPr>
          <w:ilvl w:val="1"/>
          <w:numId w:val="1"/>
        </w:numPr>
        <w:suppressAutoHyphens w:val="true"/>
        <w:bidi w:val="0"/>
        <w:ind w:left="454" w:right="0" w:hanging="454"/>
        <w:jc w:val="both"/>
        <w:rPr/>
      </w:pPr>
      <w:r>
        <w:rP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pPr>
        <w:pStyle w:val="Normal"/>
        <w:widowControl/>
        <w:numPr>
          <w:ilvl w:val="1"/>
          <w:numId w:val="1"/>
        </w:numPr>
        <w:suppressAutoHyphens w:val="true"/>
        <w:bidi w:val="0"/>
        <w:ind w:left="454" w:right="0" w:hanging="454"/>
        <w:jc w:val="both"/>
        <w:rPr/>
      </w:pPr>
      <w:r>
        <w:rPr/>
        <w:t>В уведомлении о вызове Поставщика в зависимости от того, какое несоответствие выявлено,  указывается:</w:t>
      </w:r>
    </w:p>
    <w:p>
      <w:pPr>
        <w:pStyle w:val="Normal"/>
        <w:numPr>
          <w:ilvl w:val="2"/>
          <w:numId w:val="1"/>
        </w:numPr>
        <w:jc w:val="both"/>
        <w:rPr/>
      </w:pPr>
      <w:r>
        <w:rPr/>
        <w:t>При несоответствии Товара по количеству: наименование Товара, дата и номер счета-фактуры или номер транспортного документа, если к моменту вызова счет-фактура не получена; количество недостающего Товара и характер недостачи (количество отдельных мест, внутритарная недостача, недостача в поврежденной таре и т.п.); состояние пломб; стоимость недостающего Товара; дата и время, на которое назначена приемка Товара по количеству.</w:t>
      </w:r>
    </w:p>
    <w:p>
      <w:pPr>
        <w:pStyle w:val="Normal"/>
        <w:numPr>
          <w:ilvl w:val="2"/>
          <w:numId w:val="1"/>
        </w:numPr>
        <w:jc w:val="both"/>
        <w:rPr/>
      </w:pPr>
      <w:r>
        <w:rPr/>
        <w:t>При несоответствии по качеству и комплектности: наименование продукции, дата и номер счета - фактуры или номер транспортного документа, если к моменту вызова счет – фактура не получена; основные недостатки, обнаруженные в продукции; дата и время, на которое назначена приемка продукции по качеству или комплектности; количество продукции ненадлежащего качества или некомплектной продукции.</w:t>
      </w:r>
    </w:p>
    <w:p>
      <w:pPr>
        <w:pStyle w:val="Normal"/>
        <w:widowControl/>
        <w:numPr>
          <w:ilvl w:val="1"/>
          <w:numId w:val="1"/>
        </w:numPr>
        <w:tabs>
          <w:tab w:val="clear" w:pos="720"/>
          <w:tab w:val="left" w:pos="855" w:leader="none"/>
        </w:tabs>
        <w:suppressAutoHyphens w:val="true"/>
        <w:bidi w:val="0"/>
        <w:ind w:left="454" w:right="0" w:hanging="454"/>
        <w:jc w:val="both"/>
        <w:rPr/>
      </w:pPr>
      <w:r>
        <w:rPr/>
        <w:t xml:space="preserve">Представитель одногороднего отправителя (изготовителя) обязан явиться не позднее чем на следующий день после получения вызова, если в нем не указан иной срок явки. </w:t>
      </w:r>
    </w:p>
    <w:p>
      <w:pPr>
        <w:pStyle w:val="Normal"/>
        <w:widowControl/>
        <w:numPr>
          <w:ilvl w:val="1"/>
          <w:numId w:val="1"/>
        </w:numPr>
        <w:tabs>
          <w:tab w:val="clear" w:pos="720"/>
          <w:tab w:val="left" w:pos="855" w:leader="none"/>
        </w:tabs>
        <w:suppressAutoHyphens w:val="true"/>
        <w:bidi w:val="0"/>
        <w:ind w:left="454" w:right="0" w:hanging="454"/>
        <w:jc w:val="both"/>
        <w:rPr/>
      </w:pPr>
      <w:bookmarkStart w:id="2" w:name="_Ref260137153"/>
      <w:bookmarkEnd w:id="2"/>
      <w:r>
        <w:rPr/>
        <w:t>Иногородний Поставщик обязан не позднее чем на следующий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Товара.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w:t>
      </w:r>
    </w:p>
    <w:p>
      <w:pPr>
        <w:pStyle w:val="Normal"/>
        <w:widowControl/>
        <w:numPr>
          <w:ilvl w:val="1"/>
          <w:numId w:val="1"/>
        </w:numPr>
        <w:suppressAutoHyphens w:val="true"/>
        <w:bidi w:val="0"/>
        <w:ind w:left="454" w:right="0" w:hanging="454"/>
        <w:jc w:val="both"/>
        <w:rPr/>
      </w:pPr>
      <w:r>
        <w:rPr/>
        <w:t>В случае неявки представителя Поставщика для участия в приемке, а также при неполучении ответа Поставщика в установленный срок на вызов по п.</w:t>
      </w:r>
      <w:r>
        <w:rPr/>
        <w:fldChar w:fldCharType="begin"/>
      </w:r>
      <w:r>
        <w:rPr/>
        <w:instrText> REF _Ref260137153 \r \h </w:instrText>
      </w:r>
      <w:r>
        <w:rPr/>
        <w:fldChar w:fldCharType="separate"/>
      </w:r>
      <w:r>
        <w:rPr/>
        <w:t>4.11</w:t>
      </w:r>
      <w:r>
        <w:rPr/>
        <w:fldChar w:fldCharType="end"/>
      </w:r>
      <w:r>
        <w:rPr/>
        <w:t xml:space="preserve">., Покупатель вправе составить акт в одностороннем порядке. </w:t>
      </w:r>
    </w:p>
    <w:p>
      <w:pPr>
        <w:pStyle w:val="Normal"/>
        <w:widowControl/>
        <w:numPr>
          <w:ilvl w:val="1"/>
          <w:numId w:val="1"/>
        </w:numPr>
        <w:suppressAutoHyphens w:val="true"/>
        <w:bidi w:val="0"/>
        <w:ind w:left="454" w:right="0" w:hanging="454"/>
        <w:jc w:val="both"/>
        <w:rPr/>
      </w:pPr>
      <w:r>
        <w:rPr/>
        <w:t>Представитель Поставщика должен иметь при себе действующую доверенность на право участия в приемке продукции.</w:t>
      </w:r>
    </w:p>
    <w:p>
      <w:pPr>
        <w:pStyle w:val="Normal"/>
        <w:widowControl/>
        <w:numPr>
          <w:ilvl w:val="1"/>
          <w:numId w:val="1"/>
        </w:numPr>
        <w:suppressAutoHyphens w:val="true"/>
        <w:bidi w:val="0"/>
        <w:ind w:left="454" w:right="0" w:hanging="454"/>
        <w:jc w:val="both"/>
        <w:rPr/>
      </w:pPr>
      <w:bookmarkStart w:id="3" w:name="_Ref260137113"/>
      <w:bookmarkEnd w:id="3"/>
      <w:r>
        <w:rPr/>
        <w:t>При приемке Товара с несоответствием Сторонами, либо Покупателем в одностороннем порядке составляются акты по унифицированной форме №Торг-2 в 4-х экземплярах для Товаров, поставленных из РФ (кроме материалов), акт о приемке материалов №М-7 (для материалов) в 3-х экз. и по унифицированной форме №Торг-3 в 5-ти экземплярах для импортированных Товаров.</w:t>
      </w:r>
    </w:p>
    <w:p>
      <w:pPr>
        <w:pStyle w:val="Normal"/>
        <w:widowControl/>
        <w:numPr>
          <w:ilvl w:val="1"/>
          <w:numId w:val="1"/>
        </w:numPr>
        <w:suppressAutoHyphens w:val="true"/>
        <w:bidi w:val="0"/>
        <w:ind w:left="454" w:right="0" w:hanging="454"/>
        <w:jc w:val="both"/>
        <w:rPr/>
      </w:pPr>
      <w:r>
        <w:rPr/>
        <w:t xml:space="preserve">Указанные в п. </w:t>
      </w:r>
      <w:r>
        <w:rPr/>
        <w:fldChar w:fldCharType="begin"/>
      </w:r>
      <w:r>
        <w:rPr/>
        <w:instrText> REF _Ref260137113 \r \h </w:instrText>
      </w:r>
      <w:r>
        <w:rPr/>
        <w:fldChar w:fldCharType="separate"/>
      </w:r>
      <w:r>
        <w:rPr/>
        <w:t>4.14</w:t>
      </w:r>
      <w:r>
        <w:rPr/>
        <w:fldChar w:fldCharType="end"/>
      </w:r>
      <w:r>
        <w:rPr/>
        <w:t xml:space="preserve"> акты будут являться  основанием для предъявления  Поставщику претензий по количеству, качеству и комплектности.</w:t>
      </w:r>
    </w:p>
    <w:p>
      <w:pPr>
        <w:pStyle w:val="Normal"/>
        <w:widowControl/>
        <w:numPr>
          <w:ilvl w:val="1"/>
          <w:numId w:val="1"/>
        </w:numPr>
        <w:suppressAutoHyphens w:val="true"/>
        <w:bidi w:val="0"/>
        <w:ind w:left="454" w:right="0" w:hanging="454"/>
        <w:jc w:val="both"/>
        <w:rPr/>
      </w:pPr>
      <w:r>
        <w:rPr>
          <w:u w:val="single"/>
        </w:rPr>
        <w:t>Акт о скрытых недостатках Товара</w:t>
      </w:r>
      <w:r>
        <w:rPr/>
        <w:t xml:space="preserve"> (приложение № 2)  должен быть составлен Покупателем в течение 5 дней по обнаружению недостатков, однако не позднее четырех месяцев со дня поступления Товара на склад Покупателя, если иное не установлено в нормативной документации к Товару.</w:t>
      </w:r>
    </w:p>
    <w:p>
      <w:pPr>
        <w:pStyle w:val="Normal"/>
        <w:widowControl/>
        <w:numPr>
          <w:ilvl w:val="1"/>
          <w:numId w:val="1"/>
        </w:numPr>
        <w:suppressAutoHyphens w:val="true"/>
        <w:bidi w:val="0"/>
        <w:ind w:left="454" w:right="0" w:hanging="454"/>
        <w:jc w:val="both"/>
        <w:rPr/>
      </w:pPr>
      <w:r>
        <w:rP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 Когда скрытые недостатки Товара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pPr>
        <w:pStyle w:val="Normal"/>
        <w:widowControl/>
        <w:numPr>
          <w:ilvl w:val="1"/>
          <w:numId w:val="1"/>
        </w:numPr>
        <w:suppressAutoHyphens w:val="true"/>
        <w:bidi w:val="0"/>
        <w:ind w:left="454" w:right="0" w:hanging="454"/>
        <w:jc w:val="both"/>
        <w:rPr/>
      </w:pPr>
      <w:r>
        <w:rP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pPr>
        <w:pStyle w:val="Normal"/>
        <w:widowControl/>
        <w:numPr>
          <w:ilvl w:val="1"/>
          <w:numId w:val="1"/>
        </w:numPr>
        <w:suppressAutoHyphens w:val="true"/>
        <w:bidi w:val="0"/>
        <w:ind w:left="454" w:right="0" w:hanging="454"/>
        <w:jc w:val="both"/>
        <w:rPr/>
      </w:pPr>
      <w:r>
        <w:rPr/>
        <w:t>Если условиями гарантии предусмотрено, что для участия в составлении акта вызывается представитель Поставщика, то его извещение об обнаружении скрытых недостатков производится в порядке, предусмотренном настоящим договором для участия в приемке при обнаружении несоответствия Товара по количеству и качеству, если иное не предусмотрено условиями гарантии.</w:t>
      </w:r>
    </w:p>
    <w:p>
      <w:pPr>
        <w:pStyle w:val="Normal"/>
        <w:widowControl/>
        <w:numPr>
          <w:ilvl w:val="1"/>
          <w:numId w:val="1"/>
        </w:numPr>
        <w:suppressAutoHyphens w:val="true"/>
        <w:bidi w:val="0"/>
        <w:ind w:left="454" w:right="0" w:hanging="454"/>
        <w:jc w:val="both"/>
        <w:rPr>
          <w:rFonts w:ascii="Times New Roman" w:hAnsi="Times New Roman" w:cs="Times New Roman"/>
          <w:sz w:val="24"/>
          <w:szCs w:val="24"/>
        </w:rPr>
      </w:pPr>
      <w:r>
        <w:rPr/>
        <w:t>В случае передачи Товара ненадлежащего качества Покупатель вправе по своему выбору потребовать от Поставщика:</w:t>
      </w:r>
    </w:p>
    <w:p>
      <w:pPr>
        <w:pStyle w:val="ConsPlusNormal"/>
        <w:widowControl/>
        <w:numPr>
          <w:ilvl w:val="2"/>
          <w:numId w:val="1"/>
        </w:numPr>
        <w:suppressAutoHyphens w:val="true"/>
        <w:bidi w:val="0"/>
        <w:ind w:left="0" w:right="0" w:firstLine="510"/>
        <w:jc w:val="both"/>
        <w:rPr>
          <w:rFonts w:ascii="Times New Roman" w:hAnsi="Times New Roman" w:cs="Times New Roman"/>
          <w:sz w:val="24"/>
          <w:szCs w:val="24"/>
        </w:rPr>
      </w:pPr>
      <w:r>
        <w:rPr>
          <w:rFonts w:cs="Times New Roman" w:ascii="Times New Roman" w:hAnsi="Times New Roman"/>
          <w:sz w:val="24"/>
          <w:szCs w:val="24"/>
        </w:rPr>
        <w:t>соразмерного уменьшения покупной цены;</w:t>
      </w:r>
    </w:p>
    <w:p>
      <w:pPr>
        <w:pStyle w:val="ConsPlusNormal"/>
        <w:widowControl/>
        <w:numPr>
          <w:ilvl w:val="2"/>
          <w:numId w:val="1"/>
        </w:numPr>
        <w:suppressAutoHyphens w:val="true"/>
        <w:bidi w:val="0"/>
        <w:ind w:left="510" w:right="0" w:hanging="0"/>
        <w:jc w:val="both"/>
        <w:rPr>
          <w:rFonts w:ascii="Times New Roman" w:hAnsi="Times New Roman" w:cs="Times New Roman"/>
          <w:sz w:val="24"/>
          <w:szCs w:val="24"/>
        </w:rPr>
      </w:pPr>
      <w:r>
        <w:rPr>
          <w:rFonts w:cs="Times New Roman" w:ascii="Times New Roman" w:hAnsi="Times New Roman"/>
          <w:sz w:val="24"/>
          <w:szCs w:val="24"/>
        </w:rPr>
        <w:t>безвозмездного устранения недостатков Товара в течение 20 (двадцати) календарных дней;</w:t>
      </w:r>
    </w:p>
    <w:p>
      <w:pPr>
        <w:pStyle w:val="ConsPlusNormal"/>
        <w:numPr>
          <w:ilvl w:val="2"/>
          <w:numId w:val="1"/>
        </w:numPr>
        <w:ind w:left="0" w:right="0" w:firstLine="540"/>
        <w:jc w:val="both"/>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возмещения своих расходов на устранение недостатков Товара.</w:t>
      </w:r>
    </w:p>
    <w:p>
      <w:pPr>
        <w:pStyle w:val="Normal"/>
        <w:widowControl/>
        <w:numPr>
          <w:ilvl w:val="1"/>
          <w:numId w:val="1"/>
        </w:numPr>
        <w:tabs>
          <w:tab w:val="clear" w:pos="720"/>
          <w:tab w:val="left" w:pos="795" w:leader="none"/>
          <w:tab w:val="left" w:pos="855" w:leader="none"/>
          <w:tab w:val="left" w:pos="1080" w:leader="none"/>
        </w:tabs>
        <w:suppressAutoHyphens w:val="true"/>
        <w:bidi w:val="0"/>
        <w:ind w:left="567" w:right="0" w:hanging="567"/>
        <w:jc w:val="both"/>
        <w:rPr>
          <w:sz w:val="24"/>
          <w:szCs w:val="24"/>
        </w:rPr>
      </w:pPr>
      <w:r>
        <w:rPr>
          <w:sz w:val="24"/>
          <w:szCs w:val="24"/>
        </w:rPr>
        <w:t>В случае отсутствия аналогичного Товара надлежащего качества Поставщик обязан возвратить уплаченные ему Покупателем за него деньги.</w:t>
      </w:r>
    </w:p>
    <w:p>
      <w:pPr>
        <w:pStyle w:val="Normal"/>
        <w:widowControl/>
        <w:numPr>
          <w:ilvl w:val="0"/>
          <w:numId w:val="0"/>
        </w:numPr>
        <w:suppressAutoHyphens w:val="true"/>
        <w:bidi w:val="0"/>
        <w:ind w:left="454" w:right="0" w:hanging="454"/>
        <w:jc w:val="both"/>
        <w:rPr/>
      </w:pPr>
      <w:r>
        <w:rPr/>
        <w:t xml:space="preserve"> </w:t>
      </w:r>
    </w:p>
    <w:p>
      <w:pPr>
        <w:pStyle w:val="Normal"/>
        <w:numPr>
          <w:ilvl w:val="0"/>
          <w:numId w:val="1"/>
        </w:numPr>
        <w:jc w:val="center"/>
        <w:rPr>
          <w:b/>
          <w:b/>
          <w:bCs/>
        </w:rPr>
      </w:pPr>
      <w:r>
        <w:rPr>
          <w:b/>
          <w:bCs/>
        </w:rPr>
        <w:t>Ответственность Сторон</w:t>
      </w:r>
    </w:p>
    <w:p>
      <w:pPr>
        <w:pStyle w:val="Normal"/>
        <w:widowControl/>
        <w:numPr>
          <w:ilvl w:val="1"/>
          <w:numId w:val="1"/>
        </w:numPr>
        <w:suppressAutoHyphens w:val="true"/>
        <w:bidi w:val="0"/>
        <w:ind w:left="454" w:right="0" w:hanging="454"/>
        <w:jc w:val="both"/>
        <w:rPr/>
      </w:pPr>
      <w:bookmarkStart w:id="4" w:name="__DdeLink__1089_218183098"/>
      <w:r>
        <w:rPr/>
        <w:t>За нарушение сроков оплаты Поставщик вправе требовать с Покупателя уплаты договорной неустойки в размере 0,02% (ноль целых две сотых процента) в день, но не более 5% от стоимости не оплаченного в срок Товара</w:t>
      </w:r>
      <w:bookmarkEnd w:id="4"/>
      <w:r>
        <w:rPr/>
        <w:t>.</w:t>
      </w:r>
    </w:p>
    <w:p>
      <w:pPr>
        <w:pStyle w:val="Normal"/>
        <w:widowControl/>
        <w:numPr>
          <w:ilvl w:val="1"/>
          <w:numId w:val="1"/>
        </w:numPr>
        <w:suppressAutoHyphens w:val="true"/>
        <w:bidi w:val="0"/>
        <w:ind w:left="454" w:right="0" w:hanging="454"/>
        <w:jc w:val="both"/>
        <w:rPr/>
      </w:pPr>
      <w:r>
        <w:rPr/>
        <w:t xml:space="preserve">За нарушение сроков поставки Товара Покупатель вправе требовать с Поставщика уплаты </w:t>
      </w:r>
      <w:r>
        <w:rPr>
          <w:sz w:val="24"/>
          <w:szCs w:val="24"/>
        </w:rPr>
        <w:t>договорной неустойки в размере 0,02% (ноль целых две сотых процента) в день, но не более 5% от стоимости не поставленного в срок Товара.</w:t>
      </w:r>
    </w:p>
    <w:p>
      <w:pPr>
        <w:pStyle w:val="Normal"/>
        <w:widowControl/>
        <w:numPr>
          <w:ilvl w:val="1"/>
          <w:numId w:val="1"/>
        </w:numPr>
        <w:suppressAutoHyphens w:val="true"/>
        <w:bidi w:val="0"/>
        <w:ind w:left="454" w:right="0" w:hanging="454"/>
        <w:jc w:val="both"/>
        <w:rPr/>
      </w:pPr>
      <w:r>
        <w:rPr>
          <w:color w:val="000000"/>
          <w:sz w:val="24"/>
          <w:szCs w:val="24"/>
        </w:rPr>
        <w:t>В случае не исполнения Поставщиком обязательств по настоящему Договору, в том числе отказа от поставки товара, обязан оплатить Покупателю штраф в размере 20% (двадцати процентов) от стоимости непоставленного товара. Штраф обязателен к оплате по письменному требованию Покупателя в срок, указанный в требовании.</w:t>
      </w:r>
    </w:p>
    <w:p>
      <w:pPr>
        <w:pStyle w:val="Normal"/>
        <w:widowControl/>
        <w:numPr>
          <w:ilvl w:val="1"/>
          <w:numId w:val="1"/>
        </w:numPr>
        <w:suppressAutoHyphens w:val="true"/>
        <w:bidi w:val="0"/>
        <w:ind w:left="454" w:right="0" w:hanging="454"/>
        <w:jc w:val="both"/>
        <w:rPr/>
      </w:pPr>
      <w:r>
        <w:rPr/>
        <w:t xml:space="preserve">Сторона, не исполнившая или ненадлежащим образом исполнившая обязательства по Договору, обязана возместить другой убытки в полной сумме сверх предусмотренных Договором неустоек. </w:t>
      </w:r>
    </w:p>
    <w:p>
      <w:pPr>
        <w:pStyle w:val="Normal"/>
        <w:widowControl/>
        <w:numPr>
          <w:ilvl w:val="1"/>
          <w:numId w:val="1"/>
        </w:numPr>
        <w:suppressAutoHyphens w:val="true"/>
        <w:bidi w:val="0"/>
        <w:ind w:left="454" w:right="0" w:hanging="454"/>
        <w:jc w:val="both"/>
        <w:rPr/>
      </w:pPr>
      <w:r>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pPr>
        <w:pStyle w:val="Normal"/>
        <w:widowControl/>
        <w:numPr>
          <w:ilvl w:val="1"/>
          <w:numId w:val="1"/>
        </w:numPr>
        <w:suppressAutoHyphens w:val="true"/>
        <w:bidi w:val="0"/>
        <w:ind w:left="454" w:right="0" w:hanging="454"/>
        <w:jc w:val="both"/>
        <w:rPr/>
      </w:pPr>
      <w:r>
        <w:rPr/>
        <w:t>В случае, если в нарушение п. 2.13. настоящего договора Поставщик не предоставит документы, подтверждающие размер расходов, понесенных Поставщиком в связи с оказанием услуг по доставке груза, Покупатель вправе взыскать с Поставщика штраф в размере 18% (восемнадцати процентов) от стоимости перевозки груза.</w:t>
      </w:r>
    </w:p>
    <w:p>
      <w:pPr>
        <w:pStyle w:val="Style23"/>
        <w:widowControl/>
        <w:numPr>
          <w:ilvl w:val="0"/>
          <w:numId w:val="0"/>
        </w:numPr>
        <w:suppressAutoHyphens w:val="true"/>
        <w:bidi w:val="0"/>
        <w:ind w:left="454" w:right="0" w:hanging="454"/>
        <w:jc w:val="both"/>
        <w:rPr>
          <w:b/>
          <w:b/>
          <w:bCs/>
        </w:rPr>
      </w:pPr>
      <w:r>
        <w:rPr>
          <w:b/>
          <w:bCs/>
        </w:rPr>
      </w:r>
    </w:p>
    <w:p>
      <w:pPr>
        <w:pStyle w:val="Normal"/>
        <w:widowControl/>
        <w:numPr>
          <w:ilvl w:val="0"/>
          <w:numId w:val="1"/>
        </w:numPr>
        <w:suppressAutoHyphens w:val="true"/>
        <w:bidi w:val="0"/>
        <w:jc w:val="center"/>
        <w:rPr/>
      </w:pPr>
      <w:r>
        <w:rPr/>
        <w:t xml:space="preserve">  </w:t>
      </w:r>
      <w:r>
        <w:rPr>
          <w:b/>
          <w:bCs/>
        </w:rPr>
        <w:t>Непреодолимая сила</w:t>
      </w:r>
    </w:p>
    <w:p>
      <w:pPr>
        <w:pStyle w:val="Normal"/>
        <w:widowControl/>
        <w:numPr>
          <w:ilvl w:val="1"/>
          <w:numId w:val="1"/>
        </w:numPr>
        <w:suppressAutoHyphens w:val="true"/>
        <w:bidi w:val="0"/>
        <w:ind w:left="454" w:right="0" w:hanging="454"/>
        <w:jc w:val="both"/>
        <w:rPr/>
      </w:pPr>
      <w:r>
        <w:rP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pPr>
        <w:pStyle w:val="Normal"/>
        <w:widowControl/>
        <w:numPr>
          <w:ilvl w:val="1"/>
          <w:numId w:val="1"/>
        </w:numPr>
        <w:suppressAutoHyphens w:val="true"/>
        <w:bidi w:val="0"/>
        <w:ind w:left="454" w:right="0" w:hanging="454"/>
        <w:jc w:val="both"/>
        <w:rPr/>
      </w:pPr>
      <w:r>
        <w:rP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pPr>
        <w:pStyle w:val="Normal"/>
        <w:widowControl/>
        <w:numPr>
          <w:ilvl w:val="1"/>
          <w:numId w:val="1"/>
        </w:numPr>
        <w:suppressAutoHyphens w:val="true"/>
        <w:bidi w:val="0"/>
        <w:ind w:left="454" w:right="0" w:hanging="454"/>
        <w:jc w:val="both"/>
        <w:rPr/>
      </w:pPr>
      <w:r>
        <w:rP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pPr>
        <w:pStyle w:val="Normal"/>
        <w:widowControl/>
        <w:numPr>
          <w:ilvl w:val="1"/>
          <w:numId w:val="1"/>
        </w:numPr>
        <w:suppressAutoHyphens w:val="true"/>
        <w:bidi w:val="0"/>
        <w:ind w:left="454" w:right="0" w:hanging="454"/>
        <w:jc w:val="both"/>
        <w:rPr/>
      </w:pPr>
      <w:r>
        <w:rPr/>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pPr>
        <w:pStyle w:val="Normal"/>
        <w:widowControl/>
        <w:numPr>
          <w:ilvl w:val="1"/>
          <w:numId w:val="1"/>
        </w:numPr>
        <w:suppressAutoHyphens w:val="true"/>
        <w:bidi w:val="0"/>
        <w:ind w:left="454" w:right="0" w:hanging="454"/>
        <w:jc w:val="both"/>
        <w:rPr/>
      </w:pPr>
      <w:r>
        <w:rP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Normal"/>
        <w:widowControl/>
        <w:numPr>
          <w:ilvl w:val="1"/>
          <w:numId w:val="1"/>
        </w:numPr>
        <w:suppressAutoHyphens w:val="true"/>
        <w:bidi w:val="0"/>
        <w:ind w:left="454" w:right="0" w:hanging="454"/>
        <w:jc w:val="both"/>
        <w:rPr/>
      </w:pPr>
      <w:r>
        <w:rPr/>
        <w:t>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jc w:val="center"/>
        <w:rPr/>
      </w:pPr>
      <w:r>
        <w:rPr/>
        <w:t xml:space="preserve"> </w:t>
      </w:r>
      <w:r>
        <w:rPr>
          <w:b/>
          <w:bCs/>
        </w:rPr>
        <w:t>Порядок разрешения споров</w:t>
      </w:r>
    </w:p>
    <w:p>
      <w:pPr>
        <w:pStyle w:val="Normal"/>
        <w:widowControl/>
        <w:numPr>
          <w:ilvl w:val="1"/>
          <w:numId w:val="1"/>
        </w:numPr>
        <w:suppressAutoHyphens w:val="true"/>
        <w:bidi w:val="0"/>
        <w:ind w:left="454" w:right="0" w:hanging="454"/>
        <w:jc w:val="both"/>
        <w:rPr/>
      </w:pPr>
      <w:r>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pPr>
        <w:pStyle w:val="Normal"/>
        <w:widowControl/>
        <w:numPr>
          <w:ilvl w:val="1"/>
          <w:numId w:val="1"/>
        </w:numPr>
        <w:suppressAutoHyphens w:val="true"/>
        <w:bidi w:val="0"/>
        <w:ind w:left="454" w:right="0" w:hanging="454"/>
        <w:jc w:val="both"/>
        <w:rPr/>
      </w:pPr>
      <w:r>
        <w:rP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(шестьдесят)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pPr>
        <w:pStyle w:val="Normal"/>
        <w:widowControl/>
        <w:numPr>
          <w:ilvl w:val="1"/>
          <w:numId w:val="1"/>
        </w:numPr>
        <w:suppressAutoHyphens w:val="true"/>
        <w:bidi w:val="0"/>
        <w:ind w:left="454" w:right="0" w:hanging="454"/>
        <w:jc w:val="both"/>
        <w:rPr/>
      </w:pPr>
      <w:r>
        <w:rP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pPr>
        <w:pStyle w:val="Normal"/>
        <w:widowControl/>
        <w:numPr>
          <w:ilvl w:val="0"/>
          <w:numId w:val="0"/>
        </w:numPr>
        <w:suppressAutoHyphens w:val="true"/>
        <w:bidi w:val="0"/>
        <w:ind w:left="454" w:right="0" w:hanging="454"/>
        <w:jc w:val="left"/>
        <w:rPr>
          <w:b/>
          <w:b/>
          <w:bCs/>
        </w:rPr>
      </w:pPr>
      <w:r>
        <w:rPr>
          <w:b/>
          <w:bCs/>
        </w:rPr>
      </w:r>
    </w:p>
    <w:p>
      <w:pPr>
        <w:pStyle w:val="Normal"/>
        <w:widowControl/>
        <w:numPr>
          <w:ilvl w:val="0"/>
          <w:numId w:val="1"/>
        </w:numPr>
        <w:suppressAutoHyphens w:val="true"/>
        <w:bidi w:val="0"/>
        <w:jc w:val="center"/>
        <w:rPr/>
      </w:pPr>
      <w:r>
        <w:rPr/>
        <w:t xml:space="preserve"> </w:t>
      </w:r>
      <w:r>
        <w:rPr>
          <w:b/>
          <w:bCs/>
        </w:rPr>
        <w:t>Срок действия, изменение и досрочное расторжение договора</w:t>
      </w:r>
    </w:p>
    <w:p>
      <w:pPr>
        <w:pStyle w:val="Normal"/>
        <w:widowControl/>
        <w:numPr>
          <w:ilvl w:val="1"/>
          <w:numId w:val="1"/>
        </w:numPr>
        <w:suppressAutoHyphens w:val="true"/>
        <w:bidi w:val="0"/>
        <w:ind w:left="454" w:right="0" w:hanging="454"/>
        <w:jc w:val="both"/>
        <w:rPr/>
      </w:pPr>
      <w:r>
        <w:rPr/>
        <w:t>Договор действует до 31.12.2019 года.</w:t>
      </w:r>
    </w:p>
    <w:p>
      <w:pPr>
        <w:pStyle w:val="Normal"/>
        <w:widowControl/>
        <w:numPr>
          <w:ilvl w:val="1"/>
          <w:numId w:val="1"/>
        </w:numPr>
        <w:suppressAutoHyphens w:val="true"/>
        <w:bidi w:val="0"/>
        <w:ind w:left="454" w:right="0" w:hanging="454"/>
        <w:jc w:val="both"/>
        <w:rPr/>
      </w:pPr>
      <w:r>
        <w:rP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pPr>
        <w:pStyle w:val="Normal"/>
        <w:widowControl/>
        <w:numPr>
          <w:ilvl w:val="1"/>
          <w:numId w:val="1"/>
        </w:numPr>
        <w:suppressAutoHyphens w:val="true"/>
        <w:bidi w:val="0"/>
        <w:ind w:left="454" w:right="0" w:hanging="454"/>
        <w:jc w:val="both"/>
        <w:rPr/>
      </w:pPr>
      <w:r>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pPr>
        <w:pStyle w:val="Normal"/>
        <w:widowControl/>
        <w:numPr>
          <w:ilvl w:val="1"/>
          <w:numId w:val="1"/>
        </w:numPr>
        <w:suppressAutoHyphens w:val="true"/>
        <w:bidi w:val="0"/>
        <w:ind w:left="454" w:right="0" w:hanging="454"/>
        <w:jc w:val="both"/>
        <w:rPr/>
      </w:pPr>
      <w:r>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pPr>
        <w:pStyle w:val="Normal"/>
        <w:widowControl/>
        <w:numPr>
          <w:ilvl w:val="1"/>
          <w:numId w:val="1"/>
        </w:numPr>
        <w:suppressAutoHyphens w:val="true"/>
        <w:bidi w:val="0"/>
        <w:ind w:left="454" w:right="0" w:hanging="454"/>
        <w:jc w:val="both"/>
        <w:rPr/>
      </w:pPr>
      <w:bookmarkStart w:id="5" w:name="__DdeLink__1407_419073405"/>
      <w:bookmarkEnd w:id="5"/>
      <w:r>
        <w:rPr/>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pStyle w:val="Normal"/>
        <w:widowControl/>
        <w:numPr>
          <w:ilvl w:val="0"/>
          <w:numId w:val="0"/>
        </w:numPr>
        <w:suppressAutoHyphens w:val="true"/>
        <w:bidi w:val="0"/>
        <w:ind w:left="454" w:right="0" w:hanging="454"/>
        <w:jc w:val="both"/>
        <w:rPr>
          <w:b/>
          <w:b/>
          <w:bCs/>
        </w:rPr>
      </w:pPr>
      <w:r>
        <w:rPr>
          <w:b/>
          <w:bCs/>
        </w:rPr>
      </w:r>
    </w:p>
    <w:p>
      <w:pPr>
        <w:pStyle w:val="Normal"/>
        <w:widowControl/>
        <w:numPr>
          <w:ilvl w:val="0"/>
          <w:numId w:val="1"/>
        </w:numPr>
        <w:suppressAutoHyphens w:val="true"/>
        <w:bidi w:val="0"/>
        <w:jc w:val="center"/>
        <w:rPr/>
      </w:pPr>
      <w:r>
        <w:rPr/>
        <w:t xml:space="preserve"> </w:t>
      </w:r>
      <w:r>
        <w:rPr>
          <w:b/>
          <w:bCs/>
        </w:rPr>
        <w:t>Уступка требования (цессия), з</w:t>
      </w:r>
      <w:r>
        <w:rPr>
          <w:b/>
          <w:bCs/>
          <w:lang w:val="ru-RU"/>
        </w:rPr>
        <w:t xml:space="preserve">алог права, </w:t>
      </w:r>
      <w:r>
        <w:rPr>
          <w:b/>
          <w:bCs/>
        </w:rPr>
        <w:t>перевод долга</w:t>
      </w:r>
    </w:p>
    <w:p>
      <w:pPr>
        <w:pStyle w:val="Normal"/>
        <w:widowControl/>
        <w:numPr>
          <w:ilvl w:val="1"/>
          <w:numId w:val="1"/>
        </w:numPr>
        <w:suppressAutoHyphens w:val="true"/>
        <w:overflowPunct w:val="false"/>
        <w:bidi w:val="0"/>
        <w:ind w:left="454" w:right="0" w:hanging="454"/>
        <w:jc w:val="both"/>
        <w:rPr/>
      </w:pPr>
      <w:r>
        <w:rPr>
          <w:rFonts w:cs="Times New Roman"/>
        </w:rPr>
        <w:t xml:space="preserve">Уступка </w:t>
      </w:r>
      <w:r>
        <w:rPr>
          <w:rFonts w:cs="Times New Roman"/>
          <w:lang w:val="en-US"/>
        </w:rPr>
        <w:t>(</w:t>
      </w:r>
      <w:r>
        <w:rPr>
          <w:rFonts w:cs="Times New Roman"/>
          <w:lang w:val="ru-RU"/>
        </w:rPr>
        <w:t>передача</w:t>
      </w:r>
      <w:r>
        <w:rPr>
          <w:rFonts w:cs="Times New Roman"/>
          <w:lang w:val="en-US"/>
        </w:rPr>
        <w:t xml:space="preserve">) </w:t>
      </w:r>
      <w:r>
        <w:rPr>
          <w:rFonts w:cs="Times New Roman"/>
        </w:rPr>
        <w:t>права (требования)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pPr>
        <w:pStyle w:val="Normal"/>
        <w:widowControl/>
        <w:numPr>
          <w:ilvl w:val="1"/>
          <w:numId w:val="1"/>
        </w:numPr>
        <w:suppressAutoHyphens w:val="true"/>
        <w:overflowPunct w:val="false"/>
        <w:bidi w:val="0"/>
        <w:ind w:left="454" w:right="0" w:hanging="454"/>
        <w:jc w:val="both"/>
        <w:rPr/>
      </w:pPr>
      <w:r>
        <w:rPr>
          <w:rFonts w:cs="Times New Roman"/>
        </w:rPr>
        <w:t xml:space="preserve"> </w:t>
      </w:r>
      <w:r>
        <w:rPr>
          <w:rFonts w:cs="Times New Roman"/>
        </w:rPr>
        <w:t>Поставщик принимает на себя обязательство не заключать соглашения об уступке требования (цессии), в том числе об уступке права на получение неденежного 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в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pPr>
        <w:pStyle w:val="Normal"/>
        <w:widowControl/>
        <w:numPr>
          <w:ilvl w:val="1"/>
          <w:numId w:val="1"/>
        </w:numPr>
        <w:suppressAutoHyphens w:val="true"/>
        <w:overflowPunct w:val="false"/>
        <w:bidi w:val="0"/>
        <w:ind w:left="454" w:right="0" w:hanging="454"/>
        <w:jc w:val="both"/>
        <w:rPr/>
      </w:pPr>
      <w:r>
        <w:rPr>
          <w:rFonts w:cs="Times New Roman"/>
        </w:rP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pPr>
        <w:pStyle w:val="Normal"/>
        <w:widowControl/>
        <w:numPr>
          <w:ilvl w:val="1"/>
          <w:numId w:val="1"/>
        </w:numPr>
        <w:suppressAutoHyphens w:val="true"/>
        <w:overflowPunct w:val="false"/>
        <w:bidi w:val="0"/>
        <w:ind w:left="454" w:right="0" w:hanging="454"/>
        <w:jc w:val="both"/>
        <w:rPr/>
      </w:pPr>
      <w:r>
        <w:rPr>
          <w:rFonts w:cs="Times New Roman"/>
        </w:rP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pPr>
        <w:pStyle w:val="Normal"/>
        <w:widowControl/>
        <w:numPr>
          <w:ilvl w:val="1"/>
          <w:numId w:val="1"/>
        </w:numPr>
        <w:suppressAutoHyphens w:val="true"/>
        <w:overflowPunct w:val="false"/>
        <w:bidi w:val="0"/>
        <w:ind w:left="454" w:right="0" w:hanging="454"/>
        <w:jc w:val="both"/>
        <w:rPr/>
      </w:pPr>
      <w:r>
        <w:rPr>
          <w:rFonts w:cs="Times New Roman"/>
          <w:b w:val="false"/>
          <w:bCs w:val="false"/>
        </w:rP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jc w:val="center"/>
        <w:rPr/>
      </w:pPr>
      <w:r>
        <w:rPr/>
        <w:t xml:space="preserve"> </w:t>
      </w:r>
      <w:r>
        <w:rPr>
          <w:b/>
          <w:bCs/>
        </w:rPr>
        <w:t>Заключительные положения</w:t>
      </w:r>
    </w:p>
    <w:p>
      <w:pPr>
        <w:pStyle w:val="Normal"/>
        <w:widowControl/>
        <w:numPr>
          <w:ilvl w:val="1"/>
          <w:numId w:val="1"/>
        </w:numPr>
        <w:suppressAutoHyphens w:val="true"/>
        <w:bidi w:val="0"/>
        <w:ind w:left="454" w:right="0" w:hanging="454"/>
        <w:jc w:val="both"/>
        <w:rPr/>
      </w:pPr>
      <w:r>
        <w:rP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pPr>
        <w:pStyle w:val="Normal"/>
        <w:widowControl/>
        <w:numPr>
          <w:ilvl w:val="1"/>
          <w:numId w:val="1"/>
        </w:numPr>
        <w:suppressAutoHyphens w:val="true"/>
        <w:bidi w:val="0"/>
        <w:ind w:left="454" w:right="0" w:hanging="454"/>
        <w:jc w:val="both"/>
        <w:rPr/>
      </w:pPr>
      <w:r>
        <w:rPr/>
        <w:t>Договор составлен в двух экземплярах, по одному для каждой из Сторон.</w:t>
      </w:r>
    </w:p>
    <w:p>
      <w:pPr>
        <w:pStyle w:val="Normal"/>
        <w:widowControl/>
        <w:numPr>
          <w:ilvl w:val="1"/>
          <w:numId w:val="1"/>
        </w:numPr>
        <w:suppressAutoHyphens w:val="true"/>
        <w:bidi w:val="0"/>
        <w:ind w:left="454" w:right="0" w:hanging="454"/>
        <w:jc w:val="both"/>
        <w:rPr/>
      </w:pPr>
      <w:r>
        <w:rPr/>
        <w:t>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оригинальными экземплярами почтой заказными письмами с уведомлением о вручении, если иное не установлено настоящим договором.</w:t>
      </w:r>
    </w:p>
    <w:p>
      <w:pPr>
        <w:pStyle w:val="Normal"/>
        <w:widowControl/>
        <w:numPr>
          <w:ilvl w:val="1"/>
          <w:numId w:val="1"/>
        </w:numPr>
        <w:suppressAutoHyphens w:val="true"/>
        <w:bidi w:val="0"/>
        <w:ind w:left="454" w:right="0" w:hanging="454"/>
        <w:jc w:val="both"/>
        <w:rPr/>
      </w:pPr>
      <w:r>
        <w:rPr/>
        <w:t>В  случае  изменения  юридического  адреса  или обслуживающего банка стороны договора обязаны в двухдневный срок уведомить об  этом друг друга.</w:t>
      </w:r>
    </w:p>
    <w:p>
      <w:pPr>
        <w:pStyle w:val="Normal"/>
        <w:widowControl/>
        <w:numPr>
          <w:ilvl w:val="1"/>
          <w:numId w:val="1"/>
        </w:numPr>
        <w:suppressAutoHyphens w:val="true"/>
        <w:bidi w:val="0"/>
        <w:ind w:left="454" w:right="0" w:hanging="454"/>
        <w:jc w:val="both"/>
        <w:rPr/>
      </w:pPr>
      <w:r>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pStyle w:val="Normal"/>
        <w:widowControl/>
        <w:numPr>
          <w:ilvl w:val="1"/>
          <w:numId w:val="1"/>
        </w:numPr>
        <w:suppressAutoHyphens w:val="true"/>
        <w:bidi w:val="0"/>
        <w:ind w:left="454" w:right="0" w:hanging="454"/>
        <w:jc w:val="both"/>
        <w:rPr/>
      </w:pPr>
      <w:r>
        <w:rP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pPr>
        <w:pStyle w:val="Style13"/>
        <w:widowControl/>
        <w:numPr>
          <w:ilvl w:val="1"/>
          <w:numId w:val="1"/>
        </w:numPr>
        <w:suppressAutoHyphens w:val="true"/>
        <w:bidi w:val="0"/>
        <w:spacing w:lineRule="auto" w:line="288" w:before="0" w:after="140"/>
        <w:ind w:left="454" w:right="0" w:hanging="454"/>
        <w:jc w:val="both"/>
        <w:rPr>
          <w:lang w:val="ru-RU"/>
        </w:rPr>
      </w:pPr>
      <w:r>
        <w:rPr/>
        <w:t>Поставщик обязан:</w:t>
      </w:r>
    </w:p>
    <w:p>
      <w:pPr>
        <w:pStyle w:val="Style26"/>
        <w:numPr>
          <w:ilvl w:val="2"/>
          <w:numId w:val="1"/>
        </w:numPr>
        <w:jc w:val="both"/>
        <w:rPr/>
      </w:pPr>
      <w:r>
        <w:rPr>
          <w:lang w:val="ru-RU"/>
        </w:rPr>
        <w:t>предоставить электронный адрес: (</w:t>
      </w:r>
      <w:bookmarkStart w:id="6" w:name="__DdeLink__570_3309394148"/>
      <w:r>
        <w:rPr>
          <w:rStyle w:val="Style11"/>
          <w:lang w:val="ru-RU"/>
        </w:rPr>
        <w:t>_</w:t>
      </w:r>
      <w:bookmarkEnd w:id="6"/>
      <w:r>
        <w:rPr>
          <w:rStyle w:val="Style11"/>
          <w:lang w:val="ru-RU"/>
        </w:rPr>
        <w:t>___________</w:t>
      </w:r>
      <w:r>
        <w:rPr>
          <w:lang w:val="ru-RU"/>
        </w:rPr>
        <w:t xml:space="preserve">) </w:t>
      </w:r>
      <w:bookmarkStart w:id="7" w:name="__DdeLink__2352_24467041051"/>
      <w:r>
        <w:rPr>
          <w:lang w:val="ru-RU"/>
        </w:rPr>
        <w:t>_</w:t>
      </w:r>
      <w:bookmarkEnd w:id="7"/>
      <w:r>
        <w:rPr>
          <w:lang w:val="ru-RU"/>
        </w:rPr>
        <w:t>_____________________;</w:t>
      </w:r>
    </w:p>
    <w:p>
      <w:pPr>
        <w:pStyle w:val="Style13"/>
        <w:bidi w:val="0"/>
        <w:spacing w:lineRule="auto" w:line="240"/>
        <w:jc w:val="both"/>
        <w:rPr>
          <w:lang w:val="ru-RU"/>
        </w:rPr>
      </w:pPr>
      <w:r>
        <w:rPr>
          <w:lang w:val="ru-RU"/>
        </w:rPr>
        <w:t xml:space="preserve">                  </w:t>
      </w:r>
      <w:r>
        <w:rPr>
          <w:sz w:val="18"/>
          <w:szCs w:val="18"/>
          <w:lang w:val="ru-RU"/>
        </w:rPr>
        <w:t xml:space="preserve"> </w:t>
      </w:r>
      <w:r>
        <w:rPr>
          <w:sz w:val="18"/>
          <w:szCs w:val="18"/>
          <w:lang w:val="ru-RU"/>
        </w:rPr>
        <w:t>(ФИО, должность лиц, ответственных за проведение сверки расчетов, налоговый учет операций по договору);</w:t>
      </w:r>
    </w:p>
    <w:p>
      <w:pPr>
        <w:pStyle w:val="Style13"/>
        <w:numPr>
          <w:ilvl w:val="2"/>
          <w:numId w:val="1"/>
        </w:numPr>
        <w:spacing w:lineRule="auto" w:line="240"/>
        <w:jc w:val="both"/>
        <w:rPr>
          <w:lang w:val="ru-RU"/>
        </w:rPr>
      </w:pPr>
      <w:r>
        <w:rPr>
          <w:lang w:val="ru-RU"/>
        </w:rP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pPr>
        <w:pStyle w:val="Style13"/>
        <w:numPr>
          <w:ilvl w:val="2"/>
          <w:numId w:val="1"/>
        </w:numPr>
        <w:spacing w:lineRule="auto" w:line="240"/>
        <w:jc w:val="both"/>
        <w:rPr>
          <w:lang w:val="ru-RU"/>
        </w:rPr>
      </w:pPr>
      <w:r>
        <w:rPr>
          <w:lang w:val="ru-RU"/>
        </w:rP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pPr>
        <w:pStyle w:val="Style23"/>
        <w:widowControl/>
        <w:numPr>
          <w:ilvl w:val="1"/>
          <w:numId w:val="1"/>
        </w:numPr>
        <w:suppressAutoHyphens w:val="true"/>
        <w:bidi w:val="0"/>
        <w:ind w:left="454" w:right="0" w:hanging="454"/>
        <w:jc w:val="both"/>
        <w:rPr/>
      </w:pPr>
      <w:r>
        <w:rP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pPr>
        <w:pStyle w:val="Style23"/>
        <w:numPr>
          <w:ilvl w:val="2"/>
          <w:numId w:val="1"/>
        </w:numPr>
        <w:bidi w:val="0"/>
        <w:jc w:val="both"/>
        <w:rPr>
          <w:lang w:val="ru-RU"/>
        </w:rPr>
      </w:pPr>
      <w:r>
        <w:rPr/>
        <w:t>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доначисленных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pPr>
        <w:pStyle w:val="Style23"/>
        <w:numPr>
          <w:ilvl w:val="2"/>
          <w:numId w:val="1"/>
        </w:numPr>
        <w:bidi w:val="0"/>
        <w:jc w:val="both"/>
        <w:rPr>
          <w:lang w:val="ru-RU"/>
        </w:rPr>
      </w:pPr>
      <w:r>
        <w:rPr>
          <w:lang w:val="ru-RU"/>
        </w:rPr>
        <w:t>Размер возмещения потерь определяется:</w:t>
      </w:r>
    </w:p>
    <w:p>
      <w:pPr>
        <w:pStyle w:val="Style23"/>
        <w:numPr>
          <w:ilvl w:val="3"/>
          <w:numId w:val="1"/>
        </w:numPr>
        <w:bidi w:val="0"/>
        <w:jc w:val="both"/>
        <w:rPr/>
      </w:pPr>
      <w:r>
        <w:rPr>
          <w:lang w:val="ru-RU"/>
        </w:rPr>
        <w:t>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pPr>
        <w:pStyle w:val="Style23"/>
        <w:numPr>
          <w:ilvl w:val="3"/>
          <w:numId w:val="1"/>
        </w:numPr>
        <w:bidi w:val="0"/>
        <w:jc w:val="both"/>
        <w:rPr/>
      </w:pPr>
      <w:r>
        <w:rPr>
          <w:lang w:val="ru-RU"/>
        </w:rPr>
        <w:t>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pPr>
        <w:pStyle w:val="Style23"/>
        <w:numPr>
          <w:ilvl w:val="2"/>
          <w:numId w:val="1"/>
        </w:numPr>
        <w:bidi w:val="0"/>
        <w:jc w:val="both"/>
        <w:rPr>
          <w:lang w:val="ru-RU"/>
        </w:rPr>
      </w:pPr>
      <w:r>
        <w:rPr>
          <w:lang w:val="ru-RU"/>
        </w:rPr>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pPr>
        <w:pStyle w:val="Style23"/>
        <w:numPr>
          <w:ilvl w:val="2"/>
          <w:numId w:val="1"/>
        </w:numPr>
        <w:bidi w:val="0"/>
        <w:jc w:val="both"/>
        <w:rPr>
          <w:lang w:val="ru-RU"/>
        </w:rPr>
      </w:pPr>
      <w:r>
        <w:rPr>
          <w:lang w:val="ru-RU"/>
        </w:rP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pPr>
        <w:pStyle w:val="Style23"/>
        <w:numPr>
          <w:ilvl w:val="2"/>
          <w:numId w:val="1"/>
        </w:numPr>
        <w:bidi w:val="0"/>
        <w:jc w:val="both"/>
        <w:rPr>
          <w:lang w:val="ru-RU"/>
        </w:rPr>
      </w:pPr>
      <w:r>
        <w:rPr>
          <w:lang w:val="ru-RU"/>
        </w:rP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подп.10.7.1. настоящего договора.</w:t>
      </w:r>
    </w:p>
    <w:p>
      <w:pPr>
        <w:pStyle w:val="Style23"/>
        <w:numPr>
          <w:ilvl w:val="2"/>
          <w:numId w:val="1"/>
        </w:numPr>
        <w:bidi w:val="0"/>
        <w:jc w:val="both"/>
        <w:rPr>
          <w:lang w:val="ru-RU"/>
        </w:rPr>
      </w:pPr>
      <w:r>
        <w:rPr>
          <w:lang w:val="ru-RU"/>
        </w:rP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pPr>
        <w:pStyle w:val="Style13"/>
        <w:widowControl/>
        <w:numPr>
          <w:ilvl w:val="1"/>
          <w:numId w:val="1"/>
        </w:numPr>
        <w:suppressAutoHyphens w:val="true"/>
        <w:bidi w:val="0"/>
        <w:spacing w:lineRule="auto" w:line="240" w:before="0" w:after="140"/>
        <w:ind w:left="454" w:right="0" w:hanging="454"/>
        <w:jc w:val="both"/>
        <w:rPr/>
      </w:pPr>
      <w:r>
        <w:rPr>
          <w:lang w:val="ru-RU"/>
        </w:rP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товара, поставленного по настоящему договору</w:t>
      </w:r>
      <w:r>
        <w:rPr>
          <w:lang w:val="en-US"/>
        </w:rPr>
        <w:t>.</w:t>
      </w:r>
    </w:p>
    <w:p>
      <w:pPr>
        <w:pStyle w:val="Style13"/>
        <w:numPr>
          <w:ilvl w:val="2"/>
          <w:numId w:val="1"/>
        </w:numPr>
        <w:bidi w:val="0"/>
        <w:spacing w:lineRule="auto" w:line="240"/>
        <w:jc w:val="both"/>
        <w:rPr>
          <w:lang w:val="en-US"/>
        </w:rPr>
      </w:pPr>
      <w:r>
        <w:rPr>
          <w:lang w:val="en-US"/>
        </w:rPr>
        <w:t>Все обстоятельства, о которых идет речь в настоящем пункте, предполагаются для сторон существенными.</w:t>
      </w:r>
    </w:p>
    <w:p>
      <w:pPr>
        <w:pStyle w:val="Style13"/>
        <w:numPr>
          <w:ilvl w:val="2"/>
          <w:numId w:val="1"/>
        </w:numPr>
        <w:bidi w:val="0"/>
        <w:spacing w:lineRule="auto" w:line="240"/>
        <w:jc w:val="both"/>
        <w:rPr>
          <w:lang w:val="en-US"/>
        </w:rPr>
      </w:pPr>
      <w:r>
        <w:rPr>
          <w:lang w:val="en-US"/>
        </w:rPr>
        <w:t>К существенным в соответствии с условиями настоящего договора стороны в том числе относят обстоятельства, связанные с:</w:t>
      </w:r>
    </w:p>
    <w:p>
      <w:pPr>
        <w:pStyle w:val="Style13"/>
        <w:numPr>
          <w:ilvl w:val="3"/>
          <w:numId w:val="1"/>
        </w:numPr>
        <w:bidi w:val="0"/>
        <w:spacing w:lineRule="auto" w:line="240"/>
        <w:jc w:val="both"/>
        <w:rPr>
          <w:lang w:val="ru-RU"/>
        </w:rPr>
      </w:pPr>
      <w:r>
        <w:rPr>
          <w:lang w:val="en-US"/>
        </w:rPr>
        <w:t xml:space="preserve">правоспособностью </w:t>
      </w:r>
      <w:r>
        <w:rPr>
          <w:lang w:val="ru-RU"/>
        </w:rPr>
        <w:t>контрагента</w:t>
      </w:r>
      <w:r>
        <w:rPr>
          <w:lang w:val="en-US"/>
        </w:rPr>
        <w:t>;</w:t>
      </w:r>
    </w:p>
    <w:p>
      <w:pPr>
        <w:pStyle w:val="Style13"/>
        <w:numPr>
          <w:ilvl w:val="3"/>
          <w:numId w:val="1"/>
        </w:numPr>
        <w:bidi w:val="0"/>
        <w:spacing w:lineRule="auto" w:line="240"/>
        <w:jc w:val="both"/>
        <w:rPr/>
      </w:pPr>
      <w:r>
        <w:rPr>
          <w:lang w:val="ru-RU"/>
        </w:rPr>
        <w:t>д</w:t>
      </w:r>
      <w:r>
        <w:rPr>
          <w:lang w:val="en-US"/>
        </w:rPr>
        <w:t xml:space="preserve">обросовестностью </w:t>
      </w:r>
      <w:r>
        <w:rPr>
          <w:lang w:val="ru-RU"/>
        </w:rPr>
        <w:t>контрагента</w:t>
      </w:r>
      <w:r>
        <w:rPr>
          <w:lang w:val="en-US"/>
        </w:rPr>
        <w:t>;</w:t>
      </w:r>
    </w:p>
    <w:p>
      <w:pPr>
        <w:pStyle w:val="Style13"/>
        <w:numPr>
          <w:ilvl w:val="3"/>
          <w:numId w:val="1"/>
        </w:numPr>
        <w:bidi w:val="0"/>
        <w:spacing w:lineRule="auto" w:line="240"/>
        <w:jc w:val="both"/>
        <w:rPr>
          <w:lang w:val="en-US"/>
        </w:rPr>
      </w:pPr>
      <w:r>
        <w:rPr>
          <w:lang w:val="en-US"/>
        </w:rPr>
        <w:t xml:space="preserve">местом нахождения </w:t>
      </w:r>
      <w:r>
        <w:rPr>
          <w:lang w:val="ru-RU"/>
        </w:rPr>
        <w:t>контрагента;</w:t>
      </w:r>
    </w:p>
    <w:p>
      <w:pPr>
        <w:pStyle w:val="Style13"/>
        <w:numPr>
          <w:ilvl w:val="3"/>
          <w:numId w:val="1"/>
        </w:numPr>
        <w:bidi w:val="0"/>
        <w:spacing w:lineRule="auto" w:line="240"/>
        <w:jc w:val="both"/>
        <w:rPr>
          <w:lang w:val="en-US"/>
        </w:rPr>
      </w:pPr>
      <w:r>
        <w:rPr>
          <w:lang w:val="en-US"/>
        </w:rPr>
        <w:t>надлежащим исполнением контрагентом обязанностей по уплате налогов (в т.ч. связанные с декларированием и уплатой НДС);</w:t>
      </w:r>
    </w:p>
    <w:p>
      <w:pPr>
        <w:pStyle w:val="Style13"/>
        <w:numPr>
          <w:ilvl w:val="3"/>
          <w:numId w:val="1"/>
        </w:numPr>
        <w:bidi w:val="0"/>
        <w:spacing w:lineRule="auto" w:line="240"/>
        <w:jc w:val="both"/>
        <w:rPr>
          <w:lang w:val="en-US"/>
        </w:rPr>
      </w:pPr>
      <w:r>
        <w:rPr>
          <w:lang w:val="en-US"/>
        </w:rPr>
        <w:t>о полномочиях лиц, действующих от имени контрагента при заключении и исполнении договора.</w:t>
      </w:r>
    </w:p>
    <w:p>
      <w:pPr>
        <w:pStyle w:val="Style13"/>
        <w:numPr>
          <w:ilvl w:val="2"/>
          <w:numId w:val="1"/>
        </w:numPr>
        <w:spacing w:lineRule="auto" w:line="240"/>
        <w:jc w:val="both"/>
        <w:rPr/>
      </w:pPr>
      <w:r>
        <w:rPr/>
        <w:t>Стороны исходят из того, что сторона, предоставившая недостоверные заверения либо умолчавшая об изменении ранее предоставленных заверений, ставших в связи с этим недостоверными, знала, что другая сторона будет полагаться на такие заверения.</w:t>
      </w:r>
    </w:p>
    <w:p>
      <w:pPr>
        <w:pStyle w:val="Normal"/>
        <w:widowControl/>
        <w:numPr>
          <w:ilvl w:val="1"/>
          <w:numId w:val="1"/>
        </w:numPr>
        <w:suppressAutoHyphens w:val="true"/>
        <w:bidi w:val="0"/>
        <w:ind w:left="454" w:right="0" w:hanging="454"/>
        <w:jc w:val="both"/>
        <w:rPr/>
      </w:pPr>
      <w:r>
        <w:rPr/>
        <w:t>С момента передачи товара Покупателю и до полной его оплаты, товар не признается находящимся в залоге у Поставщика.</w:t>
      </w:r>
    </w:p>
    <w:p>
      <w:pPr>
        <w:pStyle w:val="Normal"/>
        <w:widowControl/>
        <w:numPr>
          <w:ilvl w:val="1"/>
          <w:numId w:val="1"/>
        </w:numPr>
        <w:suppressAutoHyphens w:val="true"/>
        <w:bidi w:val="0"/>
        <w:ind w:left="454" w:right="0" w:hanging="454"/>
        <w:jc w:val="both"/>
        <w:rPr>
          <w:lang w:val="ru-RU"/>
        </w:rPr>
      </w:pPr>
      <w:r>
        <w:rPr/>
        <w:t>Поставщик обязан 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pPr>
        <w:pStyle w:val="Normal"/>
        <w:widowControl/>
        <w:numPr>
          <w:ilvl w:val="1"/>
          <w:numId w:val="1"/>
        </w:numPr>
        <w:suppressAutoHyphens w:val="true"/>
        <w:bidi w:val="0"/>
        <w:ind w:left="454" w:right="0" w:hanging="454"/>
        <w:jc w:val="both"/>
        <w:rPr/>
      </w:pPr>
      <w:r>
        <w:rPr>
          <w:lang w:val="ru-RU"/>
        </w:rPr>
        <w:t>Поставщик обязан в срок не позднее 01.05.2019г. предоставить Покупателю бухгалтерский баланс и отчет о финансовых результатах за 2018 год, с отметкой ФНС о получении документации. В случае непредоставления Покупателю указанной документации Покупатель вправе в одностороннем порядке отказаться от исполнения настоящего 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pPr>
        <w:pStyle w:val="Normal"/>
        <w:widowControl/>
        <w:numPr>
          <w:ilvl w:val="1"/>
          <w:numId w:val="1"/>
        </w:numPr>
        <w:suppressAutoHyphens w:val="true"/>
        <w:bidi w:val="0"/>
        <w:ind w:left="454" w:right="0" w:hanging="454"/>
        <w:jc w:val="left"/>
        <w:rPr/>
      </w:pPr>
      <w:r>
        <w:rPr/>
        <w:t>Неотъемлемыми частями настоящего договора являются:</w:t>
      </w:r>
    </w:p>
    <w:p>
      <w:pPr>
        <w:pStyle w:val="Normal"/>
        <w:numPr>
          <w:ilvl w:val="2"/>
          <w:numId w:val="1"/>
        </w:numPr>
        <w:rPr/>
      </w:pPr>
      <w:r>
        <w:rPr/>
        <w:t>Приложение № 1 – Спецификация</w:t>
      </w:r>
    </w:p>
    <w:p>
      <w:pPr>
        <w:pStyle w:val="Normal"/>
        <w:numPr>
          <w:ilvl w:val="2"/>
          <w:numId w:val="1"/>
        </w:numPr>
        <w:rPr/>
      </w:pPr>
      <w:r>
        <w:rPr/>
        <w:t>Приложение № 2 – Акт о скрытых недостатках</w:t>
      </w:r>
    </w:p>
    <w:p>
      <w:pPr>
        <w:pStyle w:val="Normal"/>
        <w:numPr>
          <w:ilvl w:val="0"/>
          <w:numId w:val="0"/>
        </w:numPr>
        <w:ind w:left="0" w:hanging="0"/>
        <w:rPr>
          <w:b/>
          <w:b/>
          <w:bCs/>
        </w:rPr>
      </w:pPr>
      <w:r>
        <w:rPr>
          <w:b/>
          <w:bCs/>
        </w:rPr>
      </w:r>
    </w:p>
    <w:p>
      <w:pPr>
        <w:pStyle w:val="Normal"/>
        <w:widowControl/>
        <w:numPr>
          <w:ilvl w:val="0"/>
          <w:numId w:val="1"/>
        </w:numPr>
        <w:suppressAutoHyphens w:val="true"/>
        <w:bidi w:val="0"/>
        <w:jc w:val="center"/>
        <w:rPr/>
      </w:pPr>
      <w:r>
        <w:rPr/>
        <w:t xml:space="preserve"> </w:t>
      </w:r>
      <w:r>
        <w:rPr>
          <w:b/>
          <w:bCs/>
        </w:rPr>
        <w:t>Юридические адреса и реквизиты сторон</w:t>
      </w:r>
    </w:p>
    <w:p>
      <w:pPr>
        <w:pStyle w:val="Normal"/>
        <w:widowControl/>
        <w:numPr>
          <w:ilvl w:val="1"/>
          <w:numId w:val="1"/>
        </w:numPr>
        <w:suppressAutoHyphens w:val="true"/>
        <w:bidi w:val="0"/>
        <w:ind w:left="454" w:right="0" w:hanging="454"/>
        <w:jc w:val="left"/>
        <w:rPr/>
      </w:pPr>
      <w:r>
        <w:rPr/>
        <w:t xml:space="preserve">Для целей настоящего Договора реквизитами Сторон являются:  </w:t>
      </w:r>
    </w:p>
    <w:p>
      <w:pPr>
        <w:pStyle w:val="Normal"/>
        <w:rPr/>
      </w:pPr>
      <w:r>
        <w:rPr/>
      </w:r>
    </w:p>
    <w:tbl>
      <w:tblPr>
        <w:tblW w:w="9921" w:type="dxa"/>
        <w:jc w:val="center"/>
        <w:tblInd w:w="0" w:type="dxa"/>
        <w:tblBorders/>
        <w:tblCellMar>
          <w:top w:w="55" w:type="dxa"/>
          <w:left w:w="55" w:type="dxa"/>
          <w:bottom w:w="55" w:type="dxa"/>
          <w:right w:w="55" w:type="dxa"/>
        </w:tblCellMar>
      </w:tblPr>
      <w:tblGrid>
        <w:gridCol w:w="4395"/>
        <w:gridCol w:w="1110"/>
        <w:gridCol w:w="4416"/>
      </w:tblGrid>
      <w:tr>
        <w:trPr/>
        <w:tc>
          <w:tcPr>
            <w:tcW w:w="4395" w:type="dxa"/>
            <w:tcBorders/>
            <w:shd w:fill="FFFFFF" w:val="clear"/>
            <w:vAlign w:val="center"/>
          </w:tcPr>
          <w:p>
            <w:pPr>
              <w:pStyle w:val="Normal"/>
              <w:rPr>
                <w:b/>
                <w:b/>
                <w:bCs/>
              </w:rPr>
            </w:pPr>
            <w:r>
              <w:rPr>
                <w:b/>
                <w:bCs/>
              </w:rPr>
              <w:t>Поставщик</w:t>
            </w:r>
          </w:p>
        </w:tc>
        <w:tc>
          <w:tcPr>
            <w:tcW w:w="1110" w:type="dxa"/>
            <w:tcBorders/>
            <w:shd w:fill="FFFFFF" w:val="clear"/>
            <w:vAlign w:val="center"/>
          </w:tcPr>
          <w:p>
            <w:pPr>
              <w:pStyle w:val="Normal"/>
              <w:snapToGrid w:val="false"/>
              <w:rPr/>
            </w:pPr>
            <w:r>
              <w:rPr/>
            </w:r>
          </w:p>
        </w:tc>
        <w:tc>
          <w:tcPr>
            <w:tcW w:w="4416" w:type="dxa"/>
            <w:tcBorders/>
            <w:shd w:fill="FFFFFF" w:val="clear"/>
            <w:vAlign w:val="center"/>
          </w:tcPr>
          <w:p>
            <w:pPr>
              <w:pStyle w:val="Normal"/>
              <w:rPr>
                <w:b/>
                <w:b/>
                <w:bCs/>
              </w:rPr>
            </w:pPr>
            <w:r>
              <w:rPr>
                <w:b/>
                <w:bCs/>
              </w:rPr>
              <w:t>Покупатель</w:t>
            </w:r>
          </w:p>
        </w:tc>
      </w:tr>
      <w:tr>
        <w:trPr/>
        <w:tc>
          <w:tcPr>
            <w:tcW w:w="4395" w:type="dxa"/>
            <w:tcBorders/>
            <w:shd w:fill="FFFFFF" w:val="clear"/>
          </w:tcPr>
          <w:p>
            <w:pPr>
              <w:pStyle w:val="Normal"/>
              <w:rPr/>
            </w:pPr>
            <w:r>
              <w:rPr/>
              <w:t xml:space="preserve">Наименование: </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 xml:space="preserve">Наименование: </w:t>
            </w:r>
            <w:r>
              <w:rPr>
                <w:b/>
                <w:bCs/>
                <w:sz w:val="24"/>
                <w:szCs w:val="24"/>
              </w:rPr>
              <w:t>ЗАО «Стройсервис»</w:t>
            </w:r>
          </w:p>
        </w:tc>
      </w:tr>
      <w:tr>
        <w:trPr/>
        <w:tc>
          <w:tcPr>
            <w:tcW w:w="4395" w:type="dxa"/>
            <w:tcBorders/>
            <w:shd w:fill="FFFFFF" w:val="clear"/>
          </w:tcPr>
          <w:p>
            <w:pPr>
              <w:pStyle w:val="Normal"/>
              <w:rPr/>
            </w:pPr>
            <w:r>
              <w:rPr>
                <w:sz w:val="24"/>
                <w:szCs w:val="24"/>
              </w:rPr>
              <w:t>Юридический/почтовый адрес</w:t>
            </w:r>
            <w:r>
              <w:rPr/>
              <w:t>:</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sz w:val="24"/>
                <w:szCs w:val="24"/>
              </w:rPr>
              <w:t>Юридический/почтовый адрес</w:t>
            </w:r>
            <w:r>
              <w:rPr/>
              <w:t>: 650055, РФ, г. Кемерово, пр. Кузнецкий, 121</w:t>
            </w:r>
          </w:p>
        </w:tc>
      </w:tr>
      <w:tr>
        <w:trPr/>
        <w:tc>
          <w:tcPr>
            <w:tcW w:w="4395" w:type="dxa"/>
            <w:tcBorders/>
            <w:shd w:fill="FFFFFF" w:val="clear"/>
          </w:tcPr>
          <w:p>
            <w:pPr>
              <w:pStyle w:val="Normal"/>
              <w:rPr/>
            </w:pPr>
            <w:r>
              <w:rPr/>
              <w:t>ИНН/КПП</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 xml:space="preserve">ИНН/КПП </w:t>
            </w:r>
            <w:r>
              <w:rPr>
                <w:sz w:val="24"/>
                <w:szCs w:val="24"/>
              </w:rPr>
              <w:t>4234001215/ 997350001</w:t>
            </w:r>
          </w:p>
        </w:tc>
      </w:tr>
      <w:tr>
        <w:trPr/>
        <w:tc>
          <w:tcPr>
            <w:tcW w:w="4395" w:type="dxa"/>
            <w:tcBorders/>
            <w:shd w:fill="FFFFFF" w:val="clear"/>
          </w:tcPr>
          <w:p>
            <w:pPr>
              <w:pStyle w:val="Normal"/>
              <w:rPr/>
            </w:pPr>
            <w:r>
              <w:rPr/>
              <w:t>Банковские реквизиты:</w:t>
            </w:r>
          </w:p>
          <w:p>
            <w:pPr>
              <w:pStyle w:val="Normal"/>
              <w:rPr/>
            </w:pPr>
            <w:r>
              <w:rPr/>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Банковские реквизиты:</w:t>
            </w:r>
          </w:p>
          <w:p>
            <w:pPr>
              <w:pStyle w:val="Normal"/>
              <w:rPr/>
            </w:pPr>
            <w:r>
              <w:rPr/>
              <w:t xml:space="preserve">р/с </w:t>
            </w:r>
            <w:r>
              <w:rPr>
                <w:sz w:val="24"/>
                <w:szCs w:val="24"/>
              </w:rPr>
              <w:t>40702810826020101311</w:t>
            </w:r>
          </w:p>
          <w:p>
            <w:pPr>
              <w:pStyle w:val="Style27"/>
              <w:rPr/>
            </w:pPr>
            <w:r>
              <w:rPr>
                <w:color w:val="000000"/>
                <w:sz w:val="24"/>
                <w:szCs w:val="24"/>
              </w:rPr>
              <w:t>Кемеровское отделение №8615 ПАО Сбербанк</w:t>
            </w:r>
          </w:p>
          <w:p>
            <w:pPr>
              <w:pStyle w:val="Style27"/>
              <w:rPr/>
            </w:pPr>
            <w:r>
              <w:rPr>
                <w:color w:val="000000"/>
                <w:sz w:val="24"/>
                <w:szCs w:val="24"/>
              </w:rPr>
              <w:t>к/с 30101810200000000612</w:t>
            </w:r>
          </w:p>
          <w:p>
            <w:pPr>
              <w:pStyle w:val="Style27"/>
              <w:rPr/>
            </w:pPr>
            <w:r>
              <w:rPr>
                <w:color w:val="000000"/>
                <w:sz w:val="24"/>
                <w:szCs w:val="24"/>
              </w:rPr>
              <w:t>БИК 043207612</w:t>
            </w:r>
          </w:p>
        </w:tc>
      </w:tr>
      <w:tr>
        <w:trPr/>
        <w:tc>
          <w:tcPr>
            <w:tcW w:w="4395" w:type="dxa"/>
            <w:tcBorders/>
            <w:shd w:fill="FFFFFF" w:val="clear"/>
          </w:tcPr>
          <w:p>
            <w:pPr>
              <w:pStyle w:val="Normal"/>
              <w:rPr/>
            </w:pPr>
            <w:r>
              <w:rPr/>
              <w:t>Эл. почта</w:t>
            </w:r>
          </w:p>
          <w:p>
            <w:pPr>
              <w:pStyle w:val="Normal"/>
              <w:rPr/>
            </w:pPr>
            <w:r>
              <w:rPr/>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 </w:t>
            </w:r>
            <w:r>
              <w:rPr/>
              <w:t xml:space="preserve">Эл. почта  </w:t>
            </w:r>
            <w:hyperlink r:id="rId6">
              <w:r>
                <w:rPr>
                  <w:rStyle w:val="Style11"/>
                </w:rPr>
                <w:t>ru.raziev@stroyservis.com</w:t>
              </w:r>
            </w:hyperlink>
          </w:p>
          <w:p>
            <w:pPr>
              <w:pStyle w:val="Normal"/>
              <w:rPr/>
            </w:pPr>
            <w:r>
              <w:rPr/>
            </w:r>
          </w:p>
        </w:tc>
      </w:tr>
      <w:tr>
        <w:trPr/>
        <w:tc>
          <w:tcPr>
            <w:tcW w:w="4395" w:type="dxa"/>
            <w:tcBorders/>
            <w:shd w:fill="FFFFFF" w:val="clear"/>
          </w:tcPr>
          <w:p>
            <w:pPr>
              <w:pStyle w:val="Normal"/>
              <w:rPr/>
            </w:pPr>
            <w:r>
              <w:rPr/>
              <w:t xml:space="preserve">Тел. (факс): </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 xml:space="preserve">Тел. (факс): </w:t>
            </w:r>
            <w:r>
              <w:rPr>
                <w:sz w:val="24"/>
                <w:szCs w:val="24"/>
              </w:rPr>
              <w:t>+7(3842) 347-108</w:t>
            </w:r>
          </w:p>
        </w:tc>
      </w:tr>
      <w:tr>
        <w:trPr/>
        <w:tc>
          <w:tcPr>
            <w:tcW w:w="4395" w:type="dxa"/>
            <w:tcBorders/>
            <w:shd w:fill="FFFFFF" w:val="clear"/>
          </w:tcPr>
          <w:p>
            <w:pPr>
              <w:pStyle w:val="Normal"/>
              <w:snapToGrid w:val="false"/>
              <w:rPr/>
            </w:pPr>
            <w:r>
              <w:rPr/>
            </w:r>
          </w:p>
          <w:p>
            <w:pPr>
              <w:pStyle w:val="Normal"/>
              <w:rPr/>
            </w:pPr>
            <w:r>
              <w:rPr>
                <w:rStyle w:val="Strong"/>
              </w:rPr>
              <w:br/>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snapToGrid w:val="false"/>
              <w:rPr/>
            </w:pPr>
            <w:r>
              <w:rPr/>
            </w:r>
          </w:p>
          <w:p>
            <w:pPr>
              <w:pStyle w:val="Normal"/>
              <w:rPr/>
            </w:pPr>
            <w:r>
              <w:rPr>
                <w:b/>
                <w:bCs/>
                <w:sz w:val="24"/>
                <w:szCs w:val="24"/>
              </w:rPr>
              <w:t>Директор по снабжению</w:t>
            </w:r>
          </w:p>
          <w:p>
            <w:pPr>
              <w:pStyle w:val="Normal"/>
              <w:rPr/>
            </w:pPr>
            <w:r>
              <w:rPr>
                <w:rStyle w:val="Strong"/>
                <w:b/>
                <w:bCs/>
                <w:sz w:val="24"/>
                <w:szCs w:val="24"/>
              </w:rPr>
              <w:t>Евса М.Б.</w:t>
            </w:r>
          </w:p>
          <w:p>
            <w:pPr>
              <w:pStyle w:val="Normal"/>
              <w:rPr>
                <w:rStyle w:val="Strong"/>
                <w:b/>
                <w:b/>
                <w:bCs/>
                <w:sz w:val="24"/>
                <w:szCs w:val="24"/>
              </w:rPr>
            </w:pPr>
            <w:r>
              <w:rPr>
                <w:b/>
                <w:bCs/>
                <w:sz w:val="24"/>
                <w:szCs w:val="24"/>
              </w:rPr>
            </w:r>
          </w:p>
          <w:p>
            <w:pPr>
              <w:pStyle w:val="Normal"/>
              <w:rPr>
                <w:rStyle w:val="Strong"/>
                <w:b/>
                <w:b/>
                <w:bCs/>
                <w:sz w:val="24"/>
                <w:szCs w:val="24"/>
              </w:rPr>
            </w:pPr>
            <w:r>
              <w:rPr>
                <w:b/>
                <w:bCs/>
                <w:sz w:val="24"/>
                <w:szCs w:val="24"/>
              </w:rPr>
            </w:r>
          </w:p>
        </w:tc>
      </w:tr>
      <w:tr>
        <w:trPr/>
        <w:tc>
          <w:tcPr>
            <w:tcW w:w="4395" w:type="dxa"/>
            <w:tcBorders/>
            <w:shd w:fill="FFFFFF" w:val="clear"/>
            <w:vAlign w:val="center"/>
          </w:tcPr>
          <w:p>
            <w:pPr>
              <w:pStyle w:val="Normal"/>
              <w:rPr/>
            </w:pPr>
            <w:r>
              <w:rPr/>
              <w:t xml:space="preserve">                                                        </w:t>
            </w:r>
            <w:r>
              <w:rPr/>
              <w:t>Подпись</w:t>
            </w:r>
          </w:p>
          <w:p>
            <w:pPr>
              <w:pStyle w:val="Normal"/>
              <w:rPr/>
            </w:pPr>
            <w:r>
              <w:rPr/>
              <w:t>М.П.</w:t>
            </w:r>
          </w:p>
        </w:tc>
        <w:tc>
          <w:tcPr>
            <w:tcW w:w="1110" w:type="dxa"/>
            <w:tcBorders/>
            <w:shd w:fill="FFFFFF" w:val="clear"/>
            <w:vAlign w:val="center"/>
          </w:tcPr>
          <w:p>
            <w:pPr>
              <w:pStyle w:val="Normal"/>
              <w:snapToGrid w:val="false"/>
              <w:rPr/>
            </w:pPr>
            <w:r>
              <w:rPr/>
            </w:r>
          </w:p>
        </w:tc>
        <w:tc>
          <w:tcPr>
            <w:tcW w:w="4416" w:type="dxa"/>
            <w:tcBorders/>
            <w:shd w:fill="FFFFFF" w:val="clear"/>
            <w:vAlign w:val="center"/>
          </w:tcPr>
          <w:p>
            <w:pPr>
              <w:pStyle w:val="Normal"/>
              <w:rPr/>
            </w:pPr>
            <w:r>
              <w:rPr/>
              <w:t xml:space="preserve">                                                        </w:t>
            </w:r>
            <w:r>
              <w:rPr/>
              <w:t>Подпись</w:t>
            </w:r>
          </w:p>
          <w:p>
            <w:pPr>
              <w:pStyle w:val="Normal"/>
              <w:rPr/>
            </w:pPr>
            <w:r>
              <w:rPr/>
              <w:t>М.П.</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 1 к договору поставки </w:t>
      </w:r>
    </w:p>
    <w:p>
      <w:pPr>
        <w:pStyle w:val="Normal"/>
        <w:jc w:val="right"/>
        <w:rPr/>
      </w:pPr>
      <w:r>
        <w:rPr/>
        <w:t xml:space="preserve">№ </w:t>
      </w:r>
      <w:r>
        <w:rPr/>
        <w:t>__________ от «_______» ___________2019г.</w:t>
      </w:r>
    </w:p>
    <w:p>
      <w:pPr>
        <w:pStyle w:val="Normal"/>
        <w:jc w:val="right"/>
        <w:rPr/>
      </w:pPr>
      <w:r>
        <w:rPr/>
      </w:r>
    </w:p>
    <w:p>
      <w:pPr>
        <w:pStyle w:val="Normal"/>
        <w:jc w:val="center"/>
        <w:rPr>
          <w:b/>
          <w:b/>
          <w:bCs/>
        </w:rPr>
      </w:pPr>
      <w:r>
        <w:rPr>
          <w:b/>
          <w:bCs/>
        </w:rPr>
        <w:t>СПЕЦИФИКАЦИЯ №___________</w:t>
      </w:r>
    </w:p>
    <w:p>
      <w:pPr>
        <w:pStyle w:val="Normal"/>
        <w:jc w:val="center"/>
        <w:rPr>
          <w:b/>
          <w:b/>
          <w:bCs/>
        </w:rPr>
      </w:pPr>
      <w:r>
        <w:rPr>
          <w:b/>
          <w:bCs/>
        </w:rPr>
        <w:t xml:space="preserve">к договору поставки №__________ </w:t>
      </w:r>
    </w:p>
    <w:p>
      <w:pPr>
        <w:pStyle w:val="Normal"/>
        <w:jc w:val="center"/>
        <w:rPr>
          <w:b/>
          <w:b/>
          <w:bCs/>
        </w:rPr>
      </w:pPr>
      <w:r>
        <w:rPr>
          <w:b/>
          <w:bCs/>
        </w:rPr>
        <w:t>от «_________» ____________ 2019г.</w:t>
      </w:r>
    </w:p>
    <w:p>
      <w:pPr>
        <w:pStyle w:val="Normal"/>
        <w:rPr/>
      </w:pPr>
      <w:r>
        <w:rPr/>
        <w:t>г. _________________</w:t>
        <w:tab/>
        <w:tab/>
        <w:tab/>
        <w:tab/>
        <w:tab/>
        <w:tab/>
        <w:t xml:space="preserve">    «____»_____________ _____ г.</w:t>
      </w:r>
    </w:p>
    <w:p>
      <w:pPr>
        <w:pStyle w:val="Normal"/>
        <w:jc w:val="both"/>
        <w:rPr/>
      </w:pPr>
      <w:r>
        <w:rPr/>
        <w:t>____________, именуем__ в дальнейшем «Поставщик», в лице ______________, действующ___ на основании ________, и _____________, именуем__ в дальнейшем «Покупатель»,  в лице ____________,  действующ___ на основании __________, договорились о следующем:</w:t>
      </w:r>
    </w:p>
    <w:p>
      <w:pPr>
        <w:pStyle w:val="Normal"/>
        <w:numPr>
          <w:ilvl w:val="0"/>
          <w:numId w:val="2"/>
        </w:numPr>
        <w:rPr/>
      </w:pPr>
      <w:r>
        <w:rPr/>
        <w:t>Поставщик передает Покупателю (получателю) следующий Товар:</w:t>
      </w:r>
    </w:p>
    <w:p>
      <w:pPr>
        <w:pStyle w:val="Normal"/>
        <w:rPr/>
      </w:pPr>
      <w:r>
        <w:rPr/>
        <mc:AlternateContent>
          <mc:Choice Requires="wps">
            <w:drawing>
              <wp:anchor behindDoc="0" distT="0" distB="0" distL="114935" distR="114935" simplePos="0" locked="0" layoutInCell="1" allowOverlap="1" relativeHeight="2">
                <wp:simplePos x="0" y="0"/>
                <wp:positionH relativeFrom="column">
                  <wp:posOffset>-71755</wp:posOffset>
                </wp:positionH>
                <wp:positionV relativeFrom="paragraph">
                  <wp:posOffset>100330</wp:posOffset>
                </wp:positionV>
                <wp:extent cx="6149975" cy="1722120"/>
                <wp:effectExtent l="0" t="0" r="0" b="0"/>
                <wp:wrapSquare wrapText="bothSides"/>
                <wp:docPr id="1" name="Врезка1"/>
                <a:graphic xmlns:a="http://schemas.openxmlformats.org/drawingml/2006/main">
                  <a:graphicData uri="http://schemas.microsoft.com/office/word/2010/wordprocessingShape">
                    <wps:wsp>
                      <wps:cNvSpPr/>
                      <wps:spPr>
                        <a:xfrm>
                          <a:off x="0" y="0"/>
                          <a:ext cx="6149520" cy="172152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1" fillcolor="white" stroked="t" style="position:absolute;margin-left:-5.65pt;margin-top:7.9pt;width:484.15pt;height:135.5pt">
                <w10:wrap type="none"/>
                <v:fill o:detectmouseclick="t" type="solid" color2="black"/>
                <v:stroke color="black" weight="720" joinstyle="round" endcap="flat"/>
              </v:rect>
            </w:pict>
          </mc:Fallback>
        </mc:AlternateContent>
        <mc:AlternateContent>
          <mc:Choice Requires="wps">
            <w:drawing>
              <wp:anchor behindDoc="0" distT="72390" distB="72390" distL="72390" distR="72390" simplePos="0" locked="0" layoutInCell="1" allowOverlap="1" relativeHeight="3">
                <wp:simplePos x="0" y="0"/>
                <wp:positionH relativeFrom="column">
                  <wp:posOffset>-71755</wp:posOffset>
                </wp:positionH>
                <wp:positionV relativeFrom="paragraph">
                  <wp:posOffset>100330</wp:posOffset>
                </wp:positionV>
                <wp:extent cx="6148705" cy="1720850"/>
                <wp:effectExtent l="0" t="0" r="0" b="0"/>
                <wp:wrapNone/>
                <wp:docPr id="2" name="Врезка1"/>
                <a:graphic xmlns:a="http://schemas.openxmlformats.org/drawingml/2006/main">
                  <a:graphicData uri="http://schemas.microsoft.com/office/word/2010/wordprocessingShape">
                    <wps:wsp>
                      <wps:cNvSpPr/>
                      <wps:spPr>
                        <a:xfrm>
                          <a:off x="0" y="0"/>
                          <a:ext cx="6148080" cy="1720080"/>
                        </a:xfrm>
                        <a:prstGeom prst="rect">
                          <a:avLst/>
                        </a:prstGeom>
                        <a:solidFill>
                          <a:srgbClr val="ffffff"/>
                        </a:solidFill>
                        <a:ln>
                          <a:noFill/>
                        </a:ln>
                      </wps:spPr>
                      <wps:style>
                        <a:lnRef idx="0"/>
                        <a:fillRef idx="0"/>
                        <a:effectRef idx="0"/>
                        <a:fontRef idx="minor"/>
                      </wps:style>
                      <wps:txbx>
                        <w:txbxContent>
                          <w:tbl>
                            <w:tblPr>
                              <w:tblW w:w="9664" w:type="dxa"/>
                              <w:jc w:val="left"/>
                              <w:tblInd w:w="-48"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8" w:type="dxa"/>
                              </w:tblCellMar>
                            </w:tblPr>
                            <w:tblGrid>
                              <w:gridCol w:w="431"/>
                              <w:gridCol w:w="1687"/>
                              <w:gridCol w:w="1086"/>
                              <w:gridCol w:w="1388"/>
                              <w:gridCol w:w="9"/>
                              <w:gridCol w:w="1431"/>
                              <w:gridCol w:w="9"/>
                              <w:gridCol w:w="1783"/>
                              <w:gridCol w:w="28"/>
                              <w:gridCol w:w="1811"/>
                            </w:tblGrid>
                            <w:tr>
                              <w:trPr>
                                <w:trHeight w:val="1078"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Наименование</w:t>
                                  </w:r>
                                </w:p>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товара</w:t>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Количество товара</w:t>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 xml:space="preserve">Цена товара, </w:t>
                                  </w:r>
                                  <w:bookmarkStart w:id="8" w:name="__DdeLink__497_4193231214"/>
                                  <w:r>
                                    <w:rPr>
                                      <w:rFonts w:cs="Times New Roman" w:ascii="Times New Roman" w:hAnsi="Times New Roman"/>
                                      <w:sz w:val="22"/>
                                      <w:szCs w:val="22"/>
                                    </w:rPr>
                                    <w:t>без учета НДС,</w:t>
                                  </w:r>
                                  <w:bookmarkEnd w:id="8"/>
                                  <w:r>
                                    <w:rPr>
                                      <w:rFonts w:cs="Times New Roman" w:ascii="Times New Roman" w:hAnsi="Times New Roman"/>
                                      <w:sz w:val="22"/>
                                      <w:szCs w:val="22"/>
                                    </w:rPr>
                                    <w:t xml:space="preserve"> руб.</w:t>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Стоимость товара, без учета НДС, руб.</w:t>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Срок поставки Товара</w:t>
                                  </w:r>
                                </w:p>
                              </w:tc>
                            </w:tr>
                            <w:tr>
                              <w:trPr>
                                <w:trHeight w:val="525"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9" w:name="__UnoMark__806_419073405"/>
                                  <w:bookmarkStart w:id="10" w:name="__UnoMark__805_419073405"/>
                                  <w:bookmarkStart w:id="11" w:name="__UnoMark__806_419073405"/>
                                  <w:bookmarkStart w:id="12" w:name="__UnoMark__805_419073405"/>
                                  <w:bookmarkEnd w:id="11"/>
                                  <w:bookmarkEnd w:id="12"/>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bookmarkStart w:id="13" w:name="__UnoMark__807_419073405"/>
                                  <w:bookmarkStart w:id="14" w:name="__UnoMark__808_419073405"/>
                                  <w:bookmarkEnd w:id="13"/>
                                  <w:bookmarkEnd w:id="14"/>
                                  <w:r>
                                    <w:rPr>
                                      <w:rFonts w:cs="Times New Roman" w:ascii="Times New Roman" w:hAnsi="Times New Roman"/>
                                      <w:sz w:val="22"/>
                                      <w:szCs w:val="22"/>
                                    </w:rPr>
                                    <w:t xml:space="preserve">ВСЕГО </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15" w:name="__UnoMark__810_419073405"/>
                                  <w:bookmarkStart w:id="16" w:name="__UnoMark__809_419073405"/>
                                  <w:bookmarkStart w:id="17" w:name="__UnoMark__810_419073405"/>
                                  <w:bookmarkStart w:id="18" w:name="__UnoMark__809_419073405"/>
                                  <w:bookmarkEnd w:id="17"/>
                                  <w:bookmarkEnd w:id="18"/>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19" w:name="__UnoMark__812_419073405"/>
                                  <w:bookmarkStart w:id="20" w:name="__UnoMark__811_419073405"/>
                                  <w:bookmarkStart w:id="21" w:name="__UnoMark__812_419073405"/>
                                  <w:bookmarkStart w:id="22" w:name="__UnoMark__811_419073405"/>
                                  <w:bookmarkEnd w:id="21"/>
                                  <w:bookmarkEnd w:id="22"/>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bookmarkStart w:id="23" w:name="__UnoMark__813_419073405"/>
                                  <w:bookmarkStart w:id="24" w:name="__UnoMark__813_419073405"/>
                                  <w:bookmarkEnd w:id="24"/>
                                </w:p>
                              </w:tc>
                            </w:tr>
                          </w:tbl>
                          <w:p>
                            <w:pPr>
                              <w:pStyle w:val="Style19"/>
                              <w:rPr/>
                            </w:pPr>
                            <w:r>
                              <w:rPr/>
                            </w:r>
                          </w:p>
                        </w:txbxContent>
                      </wps:txbx>
                      <wps:bodyPr lIns="720" rIns="720" tIns="720" bIns="720">
                        <a:noAutofit/>
                      </wps:bodyPr>
                    </wps:wsp>
                  </a:graphicData>
                </a:graphic>
              </wp:anchor>
            </w:drawing>
          </mc:Choice>
          <mc:Fallback>
            <w:pict>
              <v:rect id="shape_0" ID="Врезка1" fillcolor="white" stroked="f" style="position:absolute;margin-left:-5.65pt;margin-top:7.9pt;width:484.05pt;height:135.4pt">
                <w10:wrap type="none"/>
                <v:fill o:detectmouseclick="t" type="solid" color2="black"/>
                <v:stroke color="#3465a4" joinstyle="round" endcap="flat"/>
                <v:textbox>
                  <w:txbxContent>
                    <w:tbl>
                      <w:tblPr>
                        <w:tblW w:w="9664" w:type="dxa"/>
                        <w:jc w:val="left"/>
                        <w:tblInd w:w="-48"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8" w:type="dxa"/>
                        </w:tblCellMar>
                      </w:tblPr>
                      <w:tblGrid>
                        <w:gridCol w:w="431"/>
                        <w:gridCol w:w="1687"/>
                        <w:gridCol w:w="1086"/>
                        <w:gridCol w:w="1388"/>
                        <w:gridCol w:w="9"/>
                        <w:gridCol w:w="1431"/>
                        <w:gridCol w:w="9"/>
                        <w:gridCol w:w="1783"/>
                        <w:gridCol w:w="28"/>
                        <w:gridCol w:w="1811"/>
                      </w:tblGrid>
                      <w:tr>
                        <w:trPr>
                          <w:trHeight w:val="1078"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Наименование</w:t>
                            </w:r>
                          </w:p>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товара</w:t>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Количество товара</w:t>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 xml:space="preserve">Цена товара, </w:t>
                            </w:r>
                            <w:bookmarkStart w:id="25" w:name="__DdeLink__497_4193231214"/>
                            <w:r>
                              <w:rPr>
                                <w:rFonts w:cs="Times New Roman" w:ascii="Times New Roman" w:hAnsi="Times New Roman"/>
                                <w:sz w:val="22"/>
                                <w:szCs w:val="22"/>
                              </w:rPr>
                              <w:t>без учета НДС,</w:t>
                            </w:r>
                            <w:bookmarkEnd w:id="25"/>
                            <w:r>
                              <w:rPr>
                                <w:rFonts w:cs="Times New Roman" w:ascii="Times New Roman" w:hAnsi="Times New Roman"/>
                                <w:sz w:val="22"/>
                                <w:szCs w:val="22"/>
                              </w:rPr>
                              <w:t xml:space="preserve"> руб.</w:t>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Стоимость товара, без учета НДС, руб.</w:t>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Срок поставки Товара</w:t>
                            </w:r>
                          </w:p>
                        </w:tc>
                      </w:tr>
                      <w:tr>
                        <w:trPr>
                          <w:trHeight w:val="525"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26" w:name="__UnoMark__806_419073405"/>
                            <w:bookmarkStart w:id="27" w:name="__UnoMark__805_419073405"/>
                            <w:bookmarkStart w:id="28" w:name="__UnoMark__806_419073405"/>
                            <w:bookmarkStart w:id="29" w:name="__UnoMark__805_419073405"/>
                            <w:bookmarkEnd w:id="28"/>
                            <w:bookmarkEnd w:id="29"/>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bookmarkStart w:id="30" w:name="__UnoMark__807_419073405"/>
                            <w:bookmarkStart w:id="31" w:name="__UnoMark__808_419073405"/>
                            <w:bookmarkEnd w:id="30"/>
                            <w:bookmarkEnd w:id="31"/>
                            <w:r>
                              <w:rPr>
                                <w:rFonts w:cs="Times New Roman" w:ascii="Times New Roman" w:hAnsi="Times New Roman"/>
                                <w:sz w:val="22"/>
                                <w:szCs w:val="22"/>
                              </w:rPr>
                              <w:t xml:space="preserve">ВСЕГО </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32" w:name="__UnoMark__810_419073405"/>
                            <w:bookmarkStart w:id="33" w:name="__UnoMark__809_419073405"/>
                            <w:bookmarkStart w:id="34" w:name="__UnoMark__810_419073405"/>
                            <w:bookmarkStart w:id="35" w:name="__UnoMark__809_419073405"/>
                            <w:bookmarkEnd w:id="34"/>
                            <w:bookmarkEnd w:id="35"/>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36" w:name="__UnoMark__812_419073405"/>
                            <w:bookmarkStart w:id="37" w:name="__UnoMark__811_419073405"/>
                            <w:bookmarkStart w:id="38" w:name="__UnoMark__812_419073405"/>
                            <w:bookmarkStart w:id="39" w:name="__UnoMark__811_419073405"/>
                            <w:bookmarkEnd w:id="38"/>
                            <w:bookmarkEnd w:id="39"/>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bookmarkStart w:id="40" w:name="__UnoMark__813_419073405"/>
                            <w:bookmarkStart w:id="41" w:name="__UnoMark__813_419073405"/>
                            <w:bookmarkEnd w:id="41"/>
                          </w:p>
                        </w:tc>
                      </w:tr>
                    </w:tbl>
                    <w:p>
                      <w:pPr>
                        <w:pStyle w:val="Style19"/>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tyle13"/>
        <w:numPr>
          <w:ilvl w:val="0"/>
          <w:numId w:val="0"/>
        </w:numPr>
        <w:spacing w:lineRule="auto" w:line="240"/>
        <w:ind w:left="792" w:hanging="0"/>
        <w:jc w:val="both"/>
        <w:rPr>
          <w:rFonts w:ascii="Times New Roman" w:hAnsi="Times New Roman"/>
        </w:rPr>
      </w:pPr>
      <w:r>
        <w:rPr>
          <w:b w:val="false"/>
          <w:bCs w:val="false"/>
          <w:szCs w:val="24"/>
        </w:rPr>
        <w:t>Стоимость</w:t>
      </w:r>
      <w:r>
        <w:rPr>
          <w:b/>
          <w:bCs/>
          <w:szCs w:val="24"/>
        </w:rPr>
        <w:t xml:space="preserve"> </w:t>
      </w:r>
      <w:r>
        <w:rPr>
          <w:b w:val="false"/>
          <w:bCs w:val="false"/>
          <w:szCs w:val="24"/>
        </w:rPr>
        <w:t>Товара</w:t>
      </w:r>
      <w:r>
        <w:rPr>
          <w:rFonts w:cs="Times New Roman"/>
          <w:b w:val="false"/>
          <w:bCs/>
          <w:i w:val="false"/>
          <w:strike w:val="false"/>
          <w:dstrike w:val="false"/>
          <w:sz w:val="24"/>
          <w:szCs w:val="24"/>
          <w:u w:val="none"/>
        </w:rPr>
        <w:t xml:space="preserve"> подлежит увеличению на сумму налога на добавленную стоимость согласно действующему законодательству РФ. </w:t>
      </w:r>
    </w:p>
    <w:p>
      <w:pPr>
        <w:pStyle w:val="Normal"/>
        <w:numPr>
          <w:ilvl w:val="0"/>
          <w:numId w:val="2"/>
        </w:numPr>
        <w:jc w:val="both"/>
        <w:rPr/>
      </w:pPr>
      <w:r>
        <w:rPr/>
        <w:t>Поставщик передает вместе с Товаром следующие документы:</w:t>
      </w:r>
    </w:p>
    <w:p>
      <w:pPr>
        <w:pStyle w:val="Normal"/>
        <w:numPr>
          <w:ilvl w:val="1"/>
          <w:numId w:val="2"/>
        </w:numPr>
        <w:jc w:val="both"/>
        <w:rPr/>
      </w:pPr>
      <w:r>
        <w:rPr/>
        <w:t>счет-фактуру;</w:t>
      </w:r>
    </w:p>
    <w:p>
      <w:pPr>
        <w:pStyle w:val="Normal"/>
        <w:numPr>
          <w:ilvl w:val="1"/>
          <w:numId w:val="2"/>
        </w:numPr>
        <w:jc w:val="both"/>
        <w:rPr/>
      </w:pPr>
      <w:r>
        <w:rPr/>
        <w:t>товарную (товарно-транспортную, железнодорожную) накладную;</w:t>
      </w:r>
    </w:p>
    <w:p>
      <w:pPr>
        <w:pStyle w:val="Normal"/>
        <w:numPr>
          <w:ilvl w:val="1"/>
          <w:numId w:val="2"/>
        </w:numPr>
        <w:jc w:val="both"/>
        <w:rPr/>
      </w:pPr>
      <w:r>
        <w:rPr/>
        <w:t>документы, подтверждающие качество Товара, в том числе сертификаты соответствия и качественные удостоверения производителя, паспорта качества и пр.</w:t>
      </w:r>
    </w:p>
    <w:p>
      <w:pPr>
        <w:pStyle w:val="Normal"/>
        <w:numPr>
          <w:ilvl w:val="1"/>
          <w:numId w:val="2"/>
        </w:numPr>
        <w:jc w:val="both"/>
        <w:rPr/>
      </w:pPr>
      <w:r>
        <w:rPr/>
        <w:t>иные документы по соглашению сторон.</w:t>
      </w:r>
    </w:p>
    <w:p>
      <w:pPr>
        <w:pStyle w:val="Normal"/>
        <w:numPr>
          <w:ilvl w:val="0"/>
          <w:numId w:val="2"/>
        </w:numPr>
        <w:jc w:val="both"/>
        <w:rPr/>
      </w:pPr>
      <w:r>
        <w:rPr/>
        <w:t>Стоимость товара по данной спецификации составляет ______________ и уплачивается в следующем порядке (выбрать нужное/возможно установление иного способа оплаты):</w:t>
      </w:r>
    </w:p>
    <w:p>
      <w:pPr>
        <w:pStyle w:val="Normal"/>
        <w:numPr>
          <w:ilvl w:val="1"/>
          <w:numId w:val="2"/>
        </w:numPr>
        <w:jc w:val="both"/>
        <w:rPr/>
      </w:pPr>
      <w:r>
        <w:rPr/>
        <w:t>- до момента отгрузки (передачи) Товара Покупателю (авансом), не позднее _____ дней со дня подписания Сторонами Договора.</w:t>
      </w:r>
    </w:p>
    <w:p>
      <w:pPr>
        <w:pStyle w:val="Normal"/>
        <w:numPr>
          <w:ilvl w:val="1"/>
          <w:numId w:val="2"/>
        </w:numPr>
        <w:jc w:val="both"/>
        <w:rPr/>
      </w:pPr>
      <w:r>
        <w:rPr/>
        <w:t>- после передачи Товара Покупателю, не позднее _____ дней со дня подписания Сторонами товарной накладной.</w:t>
      </w:r>
    </w:p>
    <w:p>
      <w:pPr>
        <w:pStyle w:val="Normal"/>
        <w:numPr>
          <w:ilvl w:val="1"/>
          <w:numId w:val="2"/>
        </w:numPr>
        <w:jc w:val="both"/>
        <w:rPr/>
      </w:pPr>
      <w:r>
        <w:rPr/>
        <w:t>- в следующем порядке: _____ процентов Суммы Спецификации, что составляет _____ (__________) руб., без учета НДС, до момента отгрузки (передачи) Товара Покупателю (авансом), - не позднее ____________ дней со дня подписания Сторонами Спецификации, _____ процентов Суммы Спецификации, что составляет _____ (__________) руб., без учета НДС, после передачи Товара Покупателю, - не позднее _____ дней со дня подписания Сторонами товарной накладной.</w:t>
      </w:r>
    </w:p>
    <w:p>
      <w:pPr>
        <w:pStyle w:val="Normal"/>
        <w:numPr>
          <w:ilvl w:val="1"/>
          <w:numId w:val="2"/>
        </w:numPr>
        <w:jc w:val="both"/>
        <w:rPr/>
      </w:pPr>
      <w:r>
        <w:rPr/>
        <w:t>- в соответствии с Графиком платежей, являющимся неотъемлемой частью Спецификации №__ от______________.</w:t>
      </w:r>
    </w:p>
    <w:p>
      <w:pPr>
        <w:pStyle w:val="Normal"/>
        <w:numPr>
          <w:ilvl w:val="0"/>
          <w:numId w:val="2"/>
        </w:numPr>
        <w:jc w:val="both"/>
        <w:rPr/>
      </w:pPr>
      <w:r>
        <w:rPr/>
        <w:t>Способ и порядок поставки (доставка Поставщика, выборка Товара)___________________.</w:t>
      </w:r>
    </w:p>
    <w:p>
      <w:pPr>
        <w:pStyle w:val="Normal"/>
        <w:numPr>
          <w:ilvl w:val="0"/>
          <w:numId w:val="2"/>
        </w:numPr>
        <w:jc w:val="both"/>
        <w:rPr/>
      </w:pPr>
      <w:r>
        <w:rPr/>
        <w:t>Срок поставки Товара исчисляется с момента:_______________________________________.</w:t>
      </w:r>
    </w:p>
    <w:p>
      <w:pPr>
        <w:pStyle w:val="Normal"/>
        <w:numPr>
          <w:ilvl w:val="0"/>
          <w:numId w:val="2"/>
        </w:numPr>
        <w:jc w:val="both"/>
        <w:rPr/>
      </w:pPr>
      <w:r>
        <w:rPr/>
        <w:t>Тара и (или) упаковка Товара должны соответствовать действующим на территории РФ стандартам и обеспечивать сохранность Товара.</w:t>
      </w:r>
    </w:p>
    <w:p>
      <w:pPr>
        <w:pStyle w:val="Normal"/>
        <w:numPr>
          <w:ilvl w:val="0"/>
          <w:numId w:val="2"/>
        </w:numPr>
        <w:jc w:val="both"/>
        <w:rPr/>
      </w:pPr>
      <w:r>
        <w:rPr/>
        <w:t>Грузополучатель: наименование грузополучателя, почтовый адрес грузополучателя.</w:t>
      </w:r>
    </w:p>
    <w:p>
      <w:pPr>
        <w:pStyle w:val="Normal"/>
        <w:rPr/>
      </w:pPr>
      <w:r>
        <w:rPr/>
      </w:r>
    </w:p>
    <w:p>
      <w:pPr>
        <w:pStyle w:val="Normal"/>
        <w:rPr/>
      </w:pPr>
      <w:r>
        <w:rPr/>
        <w:t>Поставщик:</w:t>
        <w:tab/>
        <w:tab/>
        <w:tab/>
        <w:tab/>
        <w:tab/>
        <w:tab/>
        <w:tab/>
        <w:tab/>
        <w:t>Покупатель:</w:t>
      </w:r>
    </w:p>
    <w:p>
      <w:pPr>
        <w:pStyle w:val="Normal"/>
        <w:rPr/>
      </w:pPr>
      <w:r>
        <w:rPr/>
      </w:r>
    </w:p>
    <w:p>
      <w:pPr>
        <w:pStyle w:val="Normal"/>
        <w:jc w:val="right"/>
        <w:rPr/>
      </w:pPr>
      <w:r>
        <w:rPr/>
        <w:t xml:space="preserve">Приложение № 2 к договору поставки </w:t>
      </w:r>
    </w:p>
    <w:p>
      <w:pPr>
        <w:pStyle w:val="Normal"/>
        <w:jc w:val="right"/>
        <w:rPr/>
      </w:pPr>
      <w:r>
        <w:rPr/>
        <w:t xml:space="preserve">№ </w:t>
      </w:r>
      <w:r>
        <w:rPr/>
        <w:t>__________ от «_______» ___________201__г.</w:t>
      </w:r>
    </w:p>
    <w:p>
      <w:pPr>
        <w:pStyle w:val="Normal"/>
        <w:rPr/>
      </w:pPr>
      <w:r>
        <w:rPr/>
      </w:r>
    </w:p>
    <w:p>
      <w:pPr>
        <w:pStyle w:val="Normal"/>
        <w:rPr/>
      </w:pPr>
      <w:r>
        <w:rPr/>
      </w:r>
    </w:p>
    <w:p>
      <w:pPr>
        <w:pStyle w:val="Normal"/>
        <w:jc w:val="center"/>
        <w:rPr>
          <w:b/>
          <w:b/>
          <w:bCs/>
        </w:rPr>
      </w:pPr>
      <w:r>
        <w:rPr>
          <w:b/>
          <w:bCs/>
        </w:rPr>
        <w:t>АКТ О СКРЫТЫХ НЕДОСТАТКАХ</w:t>
      </w:r>
    </w:p>
    <w:p>
      <w:pPr>
        <w:pStyle w:val="Normal"/>
        <w:rPr/>
      </w:pPr>
      <w:r>
        <w:rPr/>
      </w:r>
    </w:p>
    <w:p>
      <w:pPr>
        <w:pStyle w:val="Normal"/>
        <w:rPr/>
      </w:pPr>
      <w:r>
        <w:rPr/>
        <w:t>ПОСТАВЩИК:</w:t>
      </w:r>
    </w:p>
    <w:p>
      <w:pPr>
        <w:pStyle w:val="Normal"/>
        <w:rPr/>
      </w:pPr>
      <w:r>
        <w:rPr/>
        <w:t>АДРЕС:</w:t>
      </w:r>
    </w:p>
    <w:p>
      <w:pPr>
        <w:pStyle w:val="Normal"/>
        <w:rPr/>
      </w:pPr>
      <w:r>
        <w:rPr/>
      </w:r>
    </w:p>
    <w:p>
      <w:pPr>
        <w:pStyle w:val="Normal"/>
        <w:rPr/>
      </w:pPr>
      <w:r>
        <w:rPr/>
        <w:t>ПОКУПАТЕЛЬ:</w:t>
      </w:r>
    </w:p>
    <w:p>
      <w:pPr>
        <w:pStyle w:val="Normal"/>
        <w:rPr/>
      </w:pPr>
      <w:r>
        <w:rPr/>
        <w:t>АДРЕС:</w:t>
      </w:r>
    </w:p>
    <w:p>
      <w:pPr>
        <w:pStyle w:val="Normal"/>
        <w:rPr/>
      </w:pPr>
      <w:r>
        <w:rPr/>
      </w:r>
    </w:p>
    <w:p>
      <w:pPr>
        <w:pStyle w:val="Normal"/>
        <w:rPr/>
      </w:pPr>
      <w:r>
        <w:rP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pPr>
        <w:pStyle w:val="Normal"/>
        <w:rPr/>
      </w:pPr>
      <w:r>
        <w:rPr/>
      </w:r>
    </w:p>
    <w:p>
      <w:pPr>
        <w:pStyle w:val="Normal"/>
        <w:rPr/>
      </w:pPr>
      <w:r>
        <w:rPr/>
        <w:t>Товар:</w:t>
      </w:r>
    </w:p>
    <w:p>
      <w:pPr>
        <w:pStyle w:val="Normal"/>
        <w:rPr/>
      </w:pPr>
      <w:r>
        <w:rPr/>
        <w:t>Получен по накладной №___________ от «___»_____201___г.</w:t>
      </w:r>
    </w:p>
    <w:p>
      <w:pPr>
        <w:pStyle w:val="Normal"/>
        <w:rPr/>
      </w:pPr>
      <w:r>
        <w:rPr/>
        <w:t>Наименование Товара__________________________________</w:t>
      </w:r>
    </w:p>
    <w:p>
      <w:pPr>
        <w:pStyle w:val="Normal"/>
        <w:rPr/>
      </w:pPr>
      <w:r>
        <w:rPr/>
        <w:t>Количество некачественного Товара:__________________</w:t>
      </w:r>
    </w:p>
    <w:p>
      <w:pPr>
        <w:pStyle w:val="Normal"/>
        <w:rPr/>
      </w:pPr>
      <w:r>
        <w:rPr/>
        <w:t>Производитель Товара (по паспорту)_____________________</w:t>
      </w:r>
    </w:p>
    <w:p>
      <w:pPr>
        <w:pStyle w:val="Normal"/>
        <w:rPr/>
      </w:pPr>
      <w:r>
        <w:rPr/>
        <w:t xml:space="preserve">№ </w:t>
      </w:r>
      <w:r>
        <w:rPr/>
        <w:t>серийный_______________________________________</w:t>
      </w:r>
    </w:p>
    <w:p>
      <w:pPr>
        <w:pStyle w:val="Normal"/>
        <w:rPr/>
      </w:pPr>
      <w:r>
        <w:rPr/>
      </w:r>
    </w:p>
    <w:p>
      <w:pPr>
        <w:pStyle w:val="Normal"/>
        <w:rPr/>
      </w:pPr>
      <w:r>
        <w:rPr/>
        <w:t>Обоснование Рекламации</w:t>
      </w:r>
    </w:p>
    <w:p>
      <w:pPr>
        <w:pStyle w:val="Normal"/>
        <w:rPr/>
      </w:pPr>
      <w:r>
        <w:rPr/>
      </w:r>
    </w:p>
    <w:p>
      <w:pPr>
        <w:pStyle w:val="Normal"/>
        <w:rPr/>
      </w:pPr>
      <w:r>
        <w:rPr/>
        <w:t>Описание выявленных недостатков_________________________________________</w:t>
      </w:r>
    </w:p>
    <w:p>
      <w:pPr>
        <w:pStyle w:val="Normal"/>
        <w:rPr/>
      </w:pPr>
      <w:r>
        <w:rPr/>
        <w:t>___________________________________________________________________________</w:t>
      </w:r>
    </w:p>
    <w:p>
      <w:pPr>
        <w:pStyle w:val="Normal"/>
        <w:rPr/>
      </w:pPr>
      <w:r>
        <w:rPr/>
      </w:r>
    </w:p>
    <w:p>
      <w:pPr>
        <w:pStyle w:val="Normal"/>
        <w:rPr/>
      </w:pPr>
      <w:r>
        <w:rPr/>
        <w:t>Номера и пункты Стандартов, технические условия, чертежи, образцы, по которым проводилась проверка качества Товара_____________________________________________________</w:t>
      </w:r>
    </w:p>
    <w:p>
      <w:pPr>
        <w:pStyle w:val="Normal"/>
        <w:rPr/>
      </w:pPr>
      <w:r>
        <w:rPr/>
      </w:r>
    </w:p>
    <w:p>
      <w:pPr>
        <w:pStyle w:val="Normal"/>
        <w:rPr/>
      </w:pPr>
      <w:r>
        <w:rPr/>
        <w:t>Заключение о характере выявленных дефектов в Товаре и причина их возникновения:</w:t>
      </w:r>
    </w:p>
    <w:p>
      <w:pPr>
        <w:pStyle w:val="Normal"/>
        <w:rPr/>
      </w:pPr>
      <w:r>
        <w:rPr/>
        <w:t>________________________________________________________________________________</w:t>
      </w:r>
    </w:p>
    <w:p>
      <w:pPr>
        <w:pStyle w:val="Normal"/>
        <w:rPr/>
      </w:pPr>
      <w:r>
        <w:rPr/>
      </w:r>
    </w:p>
    <w:p>
      <w:pPr>
        <w:pStyle w:val="Normal"/>
        <w:rPr/>
      </w:pPr>
      <w:r>
        <w:rPr/>
        <w:t>Требования Покупателя к Поставщику относительно Товара:____________________________________</w:t>
      </w:r>
    </w:p>
    <w:p>
      <w:pPr>
        <w:pStyle w:val="Normal"/>
        <w:rPr/>
      </w:pPr>
      <w:r>
        <w:rPr/>
      </w:r>
    </w:p>
    <w:p>
      <w:pPr>
        <w:pStyle w:val="Normal"/>
        <w:rPr/>
      </w:pPr>
      <w:r>
        <w:rPr/>
        <w:t>От Покупателя:</w:t>
      </w:r>
    </w:p>
    <w:p>
      <w:pPr>
        <w:pStyle w:val="Normal"/>
        <w:rPr/>
      </w:pPr>
      <w:r>
        <w:rPr/>
      </w:r>
    </w:p>
    <w:p>
      <w:pPr>
        <w:pStyle w:val="Normal"/>
        <w:rPr/>
      </w:pPr>
      <w:r>
        <w:rPr/>
        <w:t>Акт составил______________________________</w:t>
      </w:r>
    </w:p>
    <w:p>
      <w:pPr>
        <w:pStyle w:val="Normal"/>
        <w:rPr/>
      </w:pPr>
      <w:r>
        <w:rPr/>
      </w:r>
    </w:p>
    <w:p>
      <w:pPr>
        <w:pStyle w:val="Normal"/>
        <w:rPr/>
      </w:pPr>
      <w:r>
        <w:rPr/>
      </w:r>
    </w:p>
    <w:p>
      <w:pPr>
        <w:pStyle w:val="Normal"/>
        <w:rPr/>
      </w:pPr>
      <w:r>
        <w:rPr/>
      </w:r>
    </w:p>
    <w:p>
      <w:pPr>
        <w:pStyle w:val="Normal"/>
        <w:rPr/>
      </w:pPr>
      <w:r>
        <w:rPr/>
        <w:t>От Поставщика</w:t>
      </w:r>
    </w:p>
    <w:p>
      <w:pPr>
        <w:pStyle w:val="Normal"/>
        <w:rPr/>
      </w:pPr>
      <w:r>
        <w:rPr/>
      </w:r>
    </w:p>
    <w:p>
      <w:pPr>
        <w:pStyle w:val="Normal"/>
        <w:rPr/>
      </w:pPr>
      <w:r>
        <w:rPr/>
        <w:t>Акт утвердил_______________________________</w:t>
      </w:r>
    </w:p>
    <w:sectPr>
      <w:headerReference w:type="default" r:id="rId7"/>
      <w:footerReference w:type="default" r:id="rId8"/>
      <w:type w:val="nextPage"/>
      <w:pgSz w:w="11906" w:h="16838"/>
      <w:pgMar w:left="1134" w:right="851"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right"/>
      <w:rPr>
        <w:i/>
        <w:i/>
        <w:sz w:val="18"/>
        <w:szCs w:val="18"/>
      </w:rPr>
    </w:pPr>
    <w:r>
      <w:rPr>
        <w:i/>
        <w:sz w:val="20"/>
        <w:szCs w:val="20"/>
      </w:rPr>
      <w:t xml:space="preserve">Поставщик_______________                                                               Покупатель_______________                  </w:t>
    </w:r>
  </w:p>
  <w:p>
    <w:pPr>
      <w:pStyle w:val="Style18"/>
      <w:jc w:val="right"/>
      <w:rPr/>
    </w:pPr>
    <w:r>
      <w:rPr>
        <w:i/>
        <w:sz w:val="18"/>
        <w:szCs w:val="18"/>
      </w:rPr>
      <w:t>стр.</w:t>
    </w:r>
    <w:r>
      <w:rPr/>
      <w:fldChar w:fldCharType="begin"/>
    </w:r>
    <w:r>
      <w:rPr/>
      <w:instrText> PAGE </w:instrText>
    </w:r>
    <w:r>
      <w:rPr/>
      <w:fldChar w:fldCharType="separate"/>
    </w:r>
    <w:r>
      <w:rPr/>
      <w:t>12</w:t>
    </w:r>
    <w:r>
      <w:rPr/>
      <w:fldChar w:fldCharType="end"/>
    </w:r>
    <w:r>
      <w:rPr>
        <w:i/>
        <w:sz w:val="18"/>
        <w:szCs w:val="18"/>
      </w:rPr>
      <w:t xml:space="preserve"> из </w:t>
    </w:r>
    <w:r>
      <w:rPr/>
      <w:fldChar w:fldCharType="begin"/>
    </w:r>
    <w:r>
      <w:rPr/>
      <w:instrText> NUMPAGES </w:instrText>
    </w:r>
    <w:r>
      <w:rPr/>
      <w:fldChar w:fldCharType="separate"/>
    </w:r>
    <w:r>
      <w:rPr/>
      <w:t>12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right"/>
      <w:rPr>
        <w:rFonts w:ascii="Georgia" w:hAnsi="Georgia" w:cs="Georgia"/>
        <w:b/>
        <w:b/>
        <w:i/>
        <w:i/>
      </w:rPr>
    </w:pPr>
    <w:r>
      <w:rPr>
        <w:rFonts w:cs="Georgia" w:ascii="Georgia" w:hAnsi="Georgia"/>
        <w:b/>
        <w:i/>
      </w:rPr>
      <w:t>ГПСС</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b/>
        <w:szCs w:val="24"/>
        <w:bCs/>
      </w:rPr>
    </w:lvl>
    <w:lvl w:ilvl="1">
      <w:start w:val="1"/>
      <w:numFmt w:val="decimal"/>
      <w:lvlText w:val="%1.%2."/>
      <w:lvlJc w:val="left"/>
      <w:pPr>
        <w:tabs>
          <w:tab w:val="num" w:pos="792"/>
        </w:tabs>
        <w:ind w:left="792" w:hanging="432"/>
      </w:pPr>
      <w:rPr>
        <w:smallCaps w:val="false"/>
        <w:caps w:val="false"/>
        <w:dstrike w:val="false"/>
        <w:strike w:val="false"/>
        <w:sz w:val="24"/>
        <w:i w:val="false"/>
        <w:b/>
        <w:szCs w:val="24"/>
        <w:bCs/>
        <w:rFonts w:ascii="Times New Roman" w:hAnsi="Times New Roman" w:cs="Times New Roman"/>
        <w:lang w:val="ru-RU"/>
      </w:rPr>
    </w:lvl>
    <w:lvl w:ilvl="2">
      <w:start w:val="1"/>
      <w:numFmt w:val="decimal"/>
      <w:lvlText w:val="%1.%2.%3."/>
      <w:lvlJc w:val="left"/>
      <w:pPr>
        <w:tabs>
          <w:tab w:val="num" w:pos="1224"/>
        </w:tabs>
        <w:ind w:left="1224" w:hanging="504"/>
      </w:pPr>
      <w:rPr>
        <w:dstrike w:val="false"/>
        <w:strike w:val="false"/>
        <w:sz w:val="24"/>
        <w:i w:val="false"/>
        <w:b w:val="false"/>
        <w:szCs w:val="24"/>
        <w:bCs/>
        <w:rFonts w:ascii="Times New Roman" w:hAnsi="Times New Roman" w:cs="Times New Roman"/>
        <w:lang w:val="ru-RU"/>
      </w:rPr>
    </w:lvl>
    <w:lvl w:ilvl="3">
      <w:start w:val="1"/>
      <w:numFmt w:val="decimal"/>
      <w:lvlText w:val="%1.%2.%3.%4."/>
      <w:lvlJc w:val="left"/>
      <w:pPr>
        <w:tabs>
          <w:tab w:val="num" w:pos="1728"/>
        </w:tabs>
        <w:ind w:left="1728" w:hanging="648"/>
      </w:pPr>
      <w:rPr>
        <w:smallCaps w:val="false"/>
        <w:caps w:val="false"/>
        <w:dstrike w:val="false"/>
        <w:strike w:val="false"/>
        <w:sz w:val="24"/>
        <w:i w:val="false"/>
        <w:b/>
        <w:szCs w:val="24"/>
        <w:bCs/>
        <w:rFonts w:cs="Times New Roman"/>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lvl w:ilvl="0">
      <w:start w:val="1"/>
      <w:numFmt w:val="decimal"/>
      <w:lvlText w:val="%1."/>
      <w:lvlJc w:val="left"/>
      <w:pPr>
        <w:tabs>
          <w:tab w:val="num" w:pos="360"/>
        </w:tabs>
        <w:ind w:left="360" w:hanging="360"/>
      </w:pPr>
      <w:rPr>
        <w:sz w:val="24"/>
        <w:i/>
        <w:b/>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pPr>
      <w:keepNext w:val="true"/>
      <w:spacing w:before="240" w:after="60"/>
      <w:outlineLvl w:val="0"/>
    </w:pPr>
    <w:rPr>
      <w:rFonts w:ascii="Arial" w:hAnsi="Arial" w:cs="Arial"/>
      <w:b/>
      <w:bCs/>
      <w:sz w:val="32"/>
      <w:szCs w:val="32"/>
    </w:rPr>
  </w:style>
  <w:style w:type="paragraph" w:styleId="2">
    <w:name w:val="Heading 2"/>
    <w:basedOn w:val="Style12"/>
    <w:qFormat/>
    <w:pPr>
      <w:outlineLvl w:val="1"/>
    </w:pPr>
    <w:rPr/>
  </w:style>
  <w:style w:type="paragraph" w:styleId="3">
    <w:name w:val="Heading 3"/>
    <w:basedOn w:val="Normal"/>
    <w:qFormat/>
    <w:pPr>
      <w:outlineLvl w:val="2"/>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sz w:val="24"/>
      <w:szCs w:val="24"/>
    </w:rPr>
  </w:style>
  <w:style w:type="character" w:styleId="WW8Num2z1">
    <w:name w:val="WW8Num2z1"/>
    <w:qFormat/>
    <w:rPr>
      <w:rFonts w:ascii="Times New Roman" w:hAnsi="Times New Roman" w:cs="Times New Roman"/>
      <w:b/>
      <w:bCs/>
      <w:i w:val="false"/>
      <w:caps w:val="false"/>
      <w:smallCaps w:val="false"/>
      <w:strike w:val="false"/>
      <w:dstrike w:val="false"/>
      <w:sz w:val="24"/>
      <w:szCs w:val="24"/>
      <w:lang w:val="ru-RU"/>
    </w:rPr>
  </w:style>
  <w:style w:type="character" w:styleId="WW8Num2z2">
    <w:name w:val="WW8Num2z2"/>
    <w:qFormat/>
    <w:rPr>
      <w:rFonts w:ascii="Times New Roman" w:hAnsi="Times New Roman" w:cs="Times New Roman"/>
      <w:b/>
      <w:bCs/>
      <w:i w:val="false"/>
      <w:strike w:val="false"/>
      <w:dstrike w:val="false"/>
      <w:sz w:val="24"/>
      <w:szCs w:val="24"/>
      <w:lang w:val="ru-RU"/>
    </w:rPr>
  </w:style>
  <w:style w:type="character" w:styleId="WW8Num2z3">
    <w:name w:val="WW8Num2z3"/>
    <w:qFormat/>
    <w:rPr>
      <w:rFonts w:cs="Times New Roman"/>
      <w:b/>
      <w:bCs/>
      <w:i w:val="false"/>
      <w:caps w:val="false"/>
      <w:smallCaps w:val="false"/>
      <w:strike w:val="false"/>
      <w:dstrike w:val="false"/>
      <w:sz w:val="24"/>
      <w:szCs w:val="24"/>
      <w:lang w:val="ru-RU"/>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i/>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Strong">
    <w:name w:val="Strong"/>
    <w:basedOn w:val="DefaultParagraphFont"/>
    <w:qFormat/>
    <w:rPr>
      <w:b/>
      <w:bCs/>
    </w:rPr>
  </w:style>
  <w:style w:type="character" w:styleId="Style11">
    <w:name w:val="Интернет-ссылка"/>
    <w:basedOn w:val="DefaultParagraphFont"/>
    <w:rPr>
      <w:strike w:val="false"/>
      <w:dstrike w:val="false"/>
      <w:color w:val="666699"/>
      <w:u w:val="none"/>
      <w:effect w:val="blinkBackground"/>
      <w:lang w:val="zxx"/>
    </w:rPr>
  </w:style>
  <w:style w:type="character" w:styleId="ListLabel1">
    <w:name w:val="ListLabel 1"/>
    <w:qFormat/>
    <w:rPr>
      <w:b w:val="false"/>
    </w:rPr>
  </w:style>
  <w:style w:type="character" w:styleId="ListLabel2">
    <w:name w:val="ListLabel 2"/>
    <w:qFormat/>
    <w:rPr>
      <w:sz w:val="24"/>
      <w:szCs w:val="24"/>
    </w:rPr>
  </w:style>
  <w:style w:type="character" w:styleId="ListLabel3">
    <w:name w:val="ListLabel 3"/>
    <w:qFormat/>
    <w:rPr>
      <w:b/>
    </w:rPr>
  </w:style>
  <w:style w:type="character" w:styleId="ListLabel4">
    <w:name w:val="ListLabel 4"/>
    <w:qFormat/>
    <w:rPr>
      <w:b w:val="false"/>
    </w:rPr>
  </w:style>
  <w:style w:type="character" w:styleId="ListLabel5">
    <w:name w:val="ListLabel 5"/>
    <w:qFormat/>
    <w:rPr>
      <w:sz w:val="24"/>
      <w:szCs w:val="24"/>
    </w:rPr>
  </w:style>
  <w:style w:type="character" w:styleId="ListLabel6">
    <w:name w:val="ListLabel 6"/>
    <w:qFormat/>
    <w:rPr>
      <w:b w:val="false"/>
      <w:sz w:val="24"/>
      <w:szCs w:val="24"/>
    </w:rPr>
  </w:style>
  <w:style w:type="character" w:styleId="ListLabel7">
    <w:name w:val="ListLabel 7"/>
    <w:qFormat/>
    <w:rPr>
      <w:sz w:val="24"/>
      <w:szCs w:val="24"/>
    </w:rPr>
  </w:style>
  <w:style w:type="character" w:styleId="ListLabel8">
    <w:name w:val="ListLabel 8"/>
    <w:qFormat/>
    <w:rPr>
      <w:b w:val="false"/>
      <w:sz w:val="24"/>
      <w:szCs w:val="24"/>
    </w:rPr>
  </w:style>
  <w:style w:type="character" w:styleId="ListLabel9">
    <w:name w:val="ListLabel 9"/>
    <w:qFormat/>
    <w:rPr>
      <w:sz w:val="24"/>
      <w:szCs w:val="24"/>
    </w:rPr>
  </w:style>
  <w:style w:type="character" w:styleId="ListLabel10">
    <w:name w:val="ListLabel 10"/>
    <w:qFormat/>
    <w:rPr>
      <w:b w:val="false"/>
      <w:sz w:val="24"/>
      <w:szCs w:val="24"/>
    </w:rPr>
  </w:style>
  <w:style w:type="character" w:styleId="ListLabel11">
    <w:name w:val="ListLabel 11"/>
    <w:qFormat/>
    <w:rPr>
      <w:sz w:val="24"/>
      <w:szCs w:val="24"/>
    </w:rPr>
  </w:style>
  <w:style w:type="character" w:styleId="ListLabel12">
    <w:name w:val="ListLabel 12"/>
    <w:qFormat/>
    <w:rPr>
      <w:b w:val="false"/>
      <w:sz w:val="24"/>
      <w:szCs w:val="24"/>
    </w:rPr>
  </w:style>
  <w:style w:type="character" w:styleId="ListLabel13">
    <w:name w:val="ListLabel 13"/>
    <w:qFormat/>
    <w:rPr>
      <w:b/>
      <w:sz w:val="24"/>
      <w:szCs w:val="24"/>
    </w:rPr>
  </w:style>
  <w:style w:type="character" w:styleId="ListLabel14">
    <w:name w:val="ListLabel 14"/>
    <w:qFormat/>
    <w:rPr>
      <w:b w:val="false"/>
      <w:sz w:val="24"/>
      <w:szCs w:val="24"/>
    </w:rPr>
  </w:style>
  <w:style w:type="character" w:styleId="ListLabel15">
    <w:name w:val="ListLabel 15"/>
    <w:qFormat/>
    <w:rPr>
      <w:b w:val="false"/>
      <w:bCs w:val="false"/>
      <w:sz w:val="24"/>
      <w:szCs w:val="24"/>
    </w:rPr>
  </w:style>
  <w:style w:type="character" w:styleId="ListLabel16">
    <w:name w:val="ListLabel 16"/>
    <w:qFormat/>
    <w:rPr>
      <w:rFonts w:ascii="Times New Roman" w:hAnsi="Times New Roman" w:cs="Times New Roman"/>
      <w:b w:val="false"/>
      <w:sz w:val="24"/>
      <w:szCs w:val="24"/>
    </w:rPr>
  </w:style>
  <w:style w:type="character" w:styleId="ListLabel17">
    <w:name w:val="ListLabel 17"/>
    <w:qFormat/>
    <w:rPr>
      <w:b w:val="false"/>
      <w:bCs w:val="false"/>
      <w:sz w:val="24"/>
      <w:szCs w:val="24"/>
    </w:rPr>
  </w:style>
  <w:style w:type="character" w:styleId="ListLabel18">
    <w:name w:val="ListLabel 18"/>
    <w:qFormat/>
    <w:rPr>
      <w:rFonts w:ascii="Times New Roman" w:hAnsi="Times New Roman" w:cs="Times New Roman"/>
      <w:b w:val="false"/>
      <w:sz w:val="24"/>
      <w:szCs w:val="24"/>
    </w:rPr>
  </w:style>
  <w:style w:type="character" w:styleId="ListLabel19">
    <w:name w:val="ListLabel 19"/>
    <w:qFormat/>
    <w:rPr>
      <w:b w:val="false"/>
      <w:bCs w:val="false"/>
      <w:sz w:val="24"/>
      <w:szCs w:val="24"/>
    </w:rPr>
  </w:style>
  <w:style w:type="character" w:styleId="ListLabel20">
    <w:name w:val="ListLabel 20"/>
    <w:qFormat/>
    <w:rPr>
      <w:rFonts w:ascii="Times New Roman" w:hAnsi="Times New Roman" w:cs="Times New Roman"/>
      <w:b w:val="false"/>
      <w:sz w:val="24"/>
      <w:szCs w:val="24"/>
    </w:rPr>
  </w:style>
  <w:style w:type="character" w:styleId="ListLabel21">
    <w:name w:val="ListLabel 21"/>
    <w:qFormat/>
    <w:rPr>
      <w:rFonts w:ascii="Times New Roman" w:hAnsi="Times New Roman" w:cs="Times New Roman"/>
      <w:b w:val="false"/>
      <w:bCs w:val="false"/>
      <w:sz w:val="24"/>
      <w:szCs w:val="24"/>
    </w:rPr>
  </w:style>
  <w:style w:type="character" w:styleId="ListLabel22">
    <w:name w:val="ListLabel 22"/>
    <w:qFormat/>
    <w:rPr>
      <w:rFonts w:ascii="Times New Roman" w:hAnsi="Times New Roman" w:cs="Times New Roman"/>
      <w:b w:val="false"/>
      <w:sz w:val="24"/>
      <w:szCs w:val="24"/>
    </w:rPr>
  </w:style>
  <w:style w:type="character" w:styleId="ListLabel23">
    <w:name w:val="ListLabel 23"/>
    <w:qFormat/>
    <w:rPr>
      <w:rFonts w:ascii="Times New Roman" w:hAnsi="Times New Roman" w:cs="Times New Roman"/>
      <w:b w:val="false"/>
      <w:bCs w:val="false"/>
      <w:sz w:val="24"/>
      <w:szCs w:val="24"/>
    </w:rPr>
  </w:style>
  <w:style w:type="character" w:styleId="ListLabel24">
    <w:name w:val="ListLabel 24"/>
    <w:qFormat/>
    <w:rPr>
      <w:rFonts w:ascii="Times New Roman" w:hAnsi="Times New Roman" w:cs="Times New Roman"/>
      <w:b w:val="false"/>
      <w:sz w:val="24"/>
      <w:szCs w:val="24"/>
    </w:rPr>
  </w:style>
  <w:style w:type="character" w:styleId="ListLabel25">
    <w:name w:val="ListLabel 25"/>
    <w:qFormat/>
    <w:rPr>
      <w:rFonts w:ascii="Times New Roman" w:hAnsi="Times New Roman" w:cs="Times New Roman"/>
      <w:b w:val="false"/>
      <w:bCs w:val="false"/>
      <w:sz w:val="24"/>
      <w:szCs w:val="24"/>
    </w:rPr>
  </w:style>
  <w:style w:type="character" w:styleId="ListLabel26">
    <w:name w:val="ListLabel 26"/>
    <w:qFormat/>
    <w:rPr>
      <w:rFonts w:ascii="Times New Roman" w:hAnsi="Times New Roman" w:cs="Times New Roman"/>
      <w:b w:val="false"/>
      <w:sz w:val="24"/>
      <w:szCs w:val="24"/>
    </w:rPr>
  </w:style>
  <w:style w:type="character" w:styleId="ListLabel27">
    <w:name w:val="ListLabel 27"/>
    <w:qFormat/>
    <w:rPr>
      <w:rFonts w:ascii="Times New Roman" w:hAnsi="Times New Roman" w:cs="Times New Roman"/>
      <w:b w:val="false"/>
      <w:bCs w:val="false"/>
      <w:sz w:val="24"/>
      <w:szCs w:val="24"/>
    </w:rPr>
  </w:style>
  <w:style w:type="character" w:styleId="ListLabel28">
    <w:name w:val="ListLabel 28"/>
    <w:qFormat/>
    <w:rPr>
      <w:rFonts w:ascii="Times New Roman" w:hAnsi="Times New Roman" w:cs="Times New Roman"/>
      <w:b w:val="false"/>
      <w:sz w:val="24"/>
      <w:szCs w:val="24"/>
    </w:rPr>
  </w:style>
  <w:style w:type="character" w:styleId="ListLabel29">
    <w:name w:val="ListLabel 29"/>
    <w:qFormat/>
    <w:rPr>
      <w:rFonts w:ascii="Times New Roman" w:hAnsi="Times New Roman" w:cs="Times New Roman"/>
      <w:b w:val="false"/>
      <w:bCs w:val="false"/>
      <w:sz w:val="24"/>
      <w:szCs w:val="24"/>
    </w:rPr>
  </w:style>
  <w:style w:type="character" w:styleId="ListLabel30">
    <w:name w:val="ListLabel 30"/>
    <w:qFormat/>
    <w:rPr>
      <w:rFonts w:ascii="Times New Roman" w:hAnsi="Times New Roman" w:cs="Times New Roman"/>
      <w:b w:val="false"/>
      <w:sz w:val="24"/>
      <w:szCs w:val="24"/>
    </w:rPr>
  </w:style>
  <w:style w:type="character" w:styleId="ListLabel31">
    <w:name w:val="ListLabel 31"/>
    <w:qFormat/>
    <w:rPr>
      <w:rFonts w:ascii="Times New Roman" w:hAnsi="Times New Roman" w:cs="Times New Roman"/>
      <w:b w:val="false"/>
      <w:bCs w:val="false"/>
      <w:sz w:val="24"/>
      <w:szCs w:val="24"/>
    </w:rPr>
  </w:style>
  <w:style w:type="character" w:styleId="ListLabel32">
    <w:name w:val="ListLabel 32"/>
    <w:qFormat/>
    <w:rPr>
      <w:rFonts w:ascii="Times New Roman" w:hAnsi="Times New Roman" w:cs="Times New Roman"/>
      <w:b w:val="false"/>
      <w:sz w:val="24"/>
      <w:szCs w:val="24"/>
    </w:rPr>
  </w:style>
  <w:style w:type="character" w:styleId="ListLabel33">
    <w:name w:val="ListLabel 33"/>
    <w:qFormat/>
    <w:rPr>
      <w:rFonts w:ascii="Times New Roman" w:hAnsi="Times New Roman" w:cs="Times New Roman"/>
      <w:b w:val="false"/>
      <w:bCs w:val="false"/>
      <w:sz w:val="24"/>
      <w:szCs w:val="24"/>
    </w:rPr>
  </w:style>
  <w:style w:type="character" w:styleId="ListLabel34">
    <w:name w:val="ListLabel 34"/>
    <w:qFormat/>
    <w:rPr>
      <w:rFonts w:ascii="Times New Roman" w:hAnsi="Times New Roman" w:cs="Times New Roman"/>
      <w:b w:val="false"/>
      <w:sz w:val="24"/>
      <w:szCs w:val="24"/>
    </w:rPr>
  </w:style>
  <w:style w:type="character" w:styleId="ListLabel35">
    <w:name w:val="ListLabel 35"/>
    <w:qFormat/>
    <w:rPr>
      <w:rFonts w:ascii="Times New Roman" w:hAnsi="Times New Roman" w:cs="Times New Roman"/>
      <w:b w:val="false"/>
      <w:bCs w:val="false"/>
      <w:sz w:val="24"/>
      <w:szCs w:val="24"/>
    </w:rPr>
  </w:style>
  <w:style w:type="character" w:styleId="ListLabel36">
    <w:name w:val="ListLabel 36"/>
    <w:qFormat/>
    <w:rPr>
      <w:rFonts w:ascii="Times New Roman" w:hAnsi="Times New Roman" w:cs="Times New Roman"/>
      <w:b w:val="false"/>
      <w:sz w:val="24"/>
      <w:szCs w:val="24"/>
    </w:rPr>
  </w:style>
  <w:style w:type="character" w:styleId="ListLabel37">
    <w:name w:val="ListLabel 37"/>
    <w:qFormat/>
    <w:rPr>
      <w:rFonts w:ascii="Times New Roman" w:hAnsi="Times New Roman" w:cs="Times New Roman"/>
      <w:b w:val="false"/>
      <w:bCs w:val="false"/>
      <w:sz w:val="24"/>
      <w:szCs w:val="24"/>
    </w:rPr>
  </w:style>
  <w:style w:type="character" w:styleId="ListLabel38">
    <w:name w:val="ListLabel 38"/>
    <w:qFormat/>
    <w:rPr>
      <w:rFonts w:ascii="Times New Roman" w:hAnsi="Times New Roman" w:cs="Times New Roman"/>
      <w:b w:val="false"/>
      <w:sz w:val="24"/>
      <w:szCs w:val="24"/>
    </w:rPr>
  </w:style>
  <w:style w:type="character" w:styleId="ListLabel39">
    <w:name w:val="ListLabel 39"/>
    <w:qFormat/>
    <w:rPr>
      <w:rFonts w:ascii="Times New Roman" w:hAnsi="Times New Roman" w:cs="Times New Roman"/>
      <w:b w:val="false"/>
      <w:bCs w:val="false"/>
      <w:sz w:val="24"/>
      <w:szCs w:val="24"/>
    </w:rPr>
  </w:style>
  <w:style w:type="character" w:styleId="ListLabel40">
    <w:name w:val="ListLabel 40"/>
    <w:qFormat/>
    <w:rPr>
      <w:rFonts w:ascii="Times New Roman" w:hAnsi="Times New Roman" w:cs="Times New Roman"/>
      <w:b w:val="false"/>
      <w:sz w:val="24"/>
      <w:szCs w:val="24"/>
    </w:rPr>
  </w:style>
  <w:style w:type="character" w:styleId="ListLabel41">
    <w:name w:val="ListLabel 41"/>
    <w:qFormat/>
    <w:rPr>
      <w:rFonts w:ascii="Times New Roman" w:hAnsi="Times New Roman" w:cs="Times New Roman"/>
      <w:b w:val="false"/>
      <w:bCs w:val="false"/>
      <w:sz w:val="24"/>
      <w:szCs w:val="24"/>
    </w:rPr>
  </w:style>
  <w:style w:type="character" w:styleId="ListLabel42">
    <w:name w:val="ListLabel 42"/>
    <w:qFormat/>
    <w:rPr>
      <w:b/>
      <w:bCs/>
      <w:sz w:val="24"/>
      <w:szCs w:val="24"/>
    </w:rPr>
  </w:style>
  <w:style w:type="character" w:styleId="ListLabel43">
    <w:name w:val="ListLabel 43"/>
    <w:qFormat/>
    <w:rPr>
      <w:rFonts w:ascii="Times New Roman" w:hAnsi="Times New Roman" w:cs="Times New Roman"/>
      <w:b/>
      <w:bCs/>
      <w:i w:val="false"/>
      <w:caps w:val="false"/>
      <w:smallCaps w:val="false"/>
      <w:strike w:val="false"/>
      <w:dstrike w:val="false"/>
      <w:sz w:val="24"/>
      <w:szCs w:val="24"/>
      <w:lang w:val="ru-RU"/>
    </w:rPr>
  </w:style>
  <w:style w:type="character" w:styleId="ListLabel44">
    <w:name w:val="ListLabel 44"/>
    <w:qFormat/>
    <w:rPr>
      <w:rFonts w:ascii="Times New Roman" w:hAnsi="Times New Roman" w:cs="Times New Roman"/>
      <w:b/>
      <w:bCs/>
      <w:i w:val="false"/>
      <w:strike w:val="false"/>
      <w:dstrike w:val="false"/>
      <w:sz w:val="24"/>
      <w:szCs w:val="24"/>
      <w:lang w:val="ru-RU"/>
    </w:rPr>
  </w:style>
  <w:style w:type="character" w:styleId="ListLabel45">
    <w:name w:val="ListLabel 45"/>
    <w:qFormat/>
    <w:rPr>
      <w:b/>
      <w:i/>
      <w:sz w:val="24"/>
      <w:szCs w:val="24"/>
    </w:rPr>
  </w:style>
  <w:style w:type="character" w:styleId="ListLabel46">
    <w:name w:val="ListLabel 46"/>
    <w:qFormat/>
    <w:rPr>
      <w:b/>
      <w:bCs/>
      <w:sz w:val="24"/>
      <w:szCs w:val="24"/>
    </w:rPr>
  </w:style>
  <w:style w:type="character" w:styleId="ListLabel47">
    <w:name w:val="ListLabel 47"/>
    <w:qFormat/>
    <w:rPr>
      <w:rFonts w:ascii="Times New Roman" w:hAnsi="Times New Roman" w:cs="Times New Roman"/>
      <w:b/>
      <w:bCs/>
      <w:i w:val="false"/>
      <w:caps w:val="false"/>
      <w:smallCaps w:val="false"/>
      <w:strike w:val="false"/>
      <w:dstrike w:val="false"/>
      <w:sz w:val="24"/>
      <w:szCs w:val="24"/>
      <w:lang w:val="ru-RU"/>
    </w:rPr>
  </w:style>
  <w:style w:type="character" w:styleId="ListLabel48">
    <w:name w:val="ListLabel 48"/>
    <w:qFormat/>
    <w:rPr>
      <w:rFonts w:ascii="Times New Roman" w:hAnsi="Times New Roman" w:cs="Times New Roman"/>
      <w:b/>
      <w:bCs/>
      <w:i w:val="false"/>
      <w:strike w:val="false"/>
      <w:dstrike w:val="false"/>
      <w:sz w:val="24"/>
      <w:szCs w:val="24"/>
      <w:lang w:val="ru-RU"/>
    </w:rPr>
  </w:style>
  <w:style w:type="character" w:styleId="ListLabel49">
    <w:name w:val="ListLabel 49"/>
    <w:qFormat/>
    <w:rPr>
      <w:b/>
      <w:i/>
      <w:sz w:val="24"/>
      <w:szCs w:val="24"/>
    </w:rPr>
  </w:style>
  <w:style w:type="character" w:styleId="ListLabel50">
    <w:name w:val="ListLabel 50"/>
    <w:qFormat/>
    <w:rPr>
      <w:b/>
      <w:bCs/>
      <w:sz w:val="24"/>
      <w:szCs w:val="24"/>
    </w:rPr>
  </w:style>
  <w:style w:type="character" w:styleId="ListLabel51">
    <w:name w:val="ListLabel 51"/>
    <w:qFormat/>
    <w:rPr>
      <w:rFonts w:ascii="Times New Roman" w:hAnsi="Times New Roman" w:cs="Times New Roman"/>
      <w:b/>
      <w:bCs/>
      <w:i w:val="false"/>
      <w:caps w:val="false"/>
      <w:smallCaps w:val="false"/>
      <w:strike w:val="false"/>
      <w:dstrike w:val="false"/>
      <w:sz w:val="24"/>
      <w:szCs w:val="24"/>
      <w:lang w:val="ru-RU"/>
    </w:rPr>
  </w:style>
  <w:style w:type="character" w:styleId="ListLabel52">
    <w:name w:val="ListLabel 52"/>
    <w:qFormat/>
    <w:rPr>
      <w:rFonts w:ascii="Times New Roman" w:hAnsi="Times New Roman" w:cs="Times New Roman"/>
      <w:b/>
      <w:bCs/>
      <w:i w:val="false"/>
      <w:strike w:val="false"/>
      <w:dstrike w:val="false"/>
      <w:sz w:val="24"/>
      <w:szCs w:val="24"/>
      <w:lang w:val="ru-RU"/>
    </w:rPr>
  </w:style>
  <w:style w:type="character" w:styleId="ListLabel53">
    <w:name w:val="ListLabel 53"/>
    <w:qFormat/>
    <w:rPr>
      <w:b/>
      <w:i/>
      <w:sz w:val="24"/>
      <w:szCs w:val="24"/>
    </w:rPr>
  </w:style>
  <w:style w:type="character" w:styleId="ListLabel54">
    <w:name w:val="ListLabel 54"/>
    <w:qFormat/>
    <w:rPr>
      <w:b/>
      <w:bCs/>
      <w:sz w:val="24"/>
      <w:szCs w:val="24"/>
    </w:rPr>
  </w:style>
  <w:style w:type="character" w:styleId="ListLabel55">
    <w:name w:val="ListLabel 55"/>
    <w:qFormat/>
    <w:rPr>
      <w:rFonts w:ascii="Times New Roman" w:hAnsi="Times New Roman" w:cs="Times New Roman"/>
      <w:b/>
      <w:bCs/>
      <w:i w:val="false"/>
      <w:caps w:val="false"/>
      <w:smallCaps w:val="false"/>
      <w:strike w:val="false"/>
      <w:dstrike w:val="false"/>
      <w:sz w:val="24"/>
      <w:szCs w:val="24"/>
      <w:lang w:val="ru-RU"/>
    </w:rPr>
  </w:style>
  <w:style w:type="character" w:styleId="ListLabel56">
    <w:name w:val="ListLabel 56"/>
    <w:qFormat/>
    <w:rPr>
      <w:rFonts w:ascii="Times New Roman" w:hAnsi="Times New Roman" w:cs="Times New Roman"/>
      <w:b w:val="false"/>
      <w:bCs/>
      <w:i w:val="false"/>
      <w:strike w:val="false"/>
      <w:dstrike w:val="false"/>
      <w:sz w:val="24"/>
      <w:szCs w:val="24"/>
      <w:lang w:val="ru-RU"/>
    </w:rPr>
  </w:style>
  <w:style w:type="character" w:styleId="ListLabel57">
    <w:name w:val="ListLabel 57"/>
    <w:qFormat/>
    <w:rPr>
      <w:b/>
      <w:i/>
      <w:sz w:val="24"/>
      <w:szCs w:val="24"/>
    </w:rPr>
  </w:style>
  <w:style w:type="character" w:styleId="ListLabel58">
    <w:name w:val="ListLabel 58"/>
    <w:qFormat/>
    <w:rPr>
      <w:b/>
      <w:bCs/>
      <w:sz w:val="24"/>
      <w:szCs w:val="24"/>
    </w:rPr>
  </w:style>
  <w:style w:type="character" w:styleId="ListLabel59">
    <w:name w:val="ListLabel 59"/>
    <w:qFormat/>
    <w:rPr>
      <w:rFonts w:ascii="Times New Roman" w:hAnsi="Times New Roman" w:cs="Times New Roman"/>
      <w:b/>
      <w:bCs/>
      <w:i w:val="false"/>
      <w:caps w:val="false"/>
      <w:smallCaps w:val="false"/>
      <w:strike w:val="false"/>
      <w:dstrike w:val="false"/>
      <w:sz w:val="24"/>
      <w:szCs w:val="24"/>
      <w:lang w:val="ru-RU"/>
    </w:rPr>
  </w:style>
  <w:style w:type="character" w:styleId="ListLabel60">
    <w:name w:val="ListLabel 60"/>
    <w:qFormat/>
    <w:rPr>
      <w:rFonts w:ascii="Times New Roman" w:hAnsi="Times New Roman" w:cs="Times New Roman"/>
      <w:b w:val="false"/>
      <w:bCs/>
      <w:i w:val="false"/>
      <w:strike w:val="false"/>
      <w:dstrike w:val="false"/>
      <w:sz w:val="24"/>
      <w:szCs w:val="24"/>
      <w:lang w:val="ru-RU"/>
    </w:rPr>
  </w:style>
  <w:style w:type="character" w:styleId="ListLabel61">
    <w:name w:val="ListLabel 61"/>
    <w:qFormat/>
    <w:rPr>
      <w:b/>
      <w:i/>
      <w:sz w:val="24"/>
      <w:szCs w:val="24"/>
    </w:rPr>
  </w:style>
  <w:style w:type="character" w:styleId="ListLabel62">
    <w:name w:val="ListLabel 62"/>
    <w:qFormat/>
    <w:rPr>
      <w:b/>
      <w:bCs/>
      <w:sz w:val="24"/>
      <w:szCs w:val="24"/>
    </w:rPr>
  </w:style>
  <w:style w:type="character" w:styleId="ListLabel63">
    <w:name w:val="ListLabel 63"/>
    <w:qFormat/>
    <w:rPr>
      <w:rFonts w:ascii="Times New Roman" w:hAnsi="Times New Roman" w:cs="Times New Roman"/>
      <w:b/>
      <w:bCs/>
      <w:i w:val="false"/>
      <w:caps w:val="false"/>
      <w:smallCaps w:val="false"/>
      <w:strike w:val="false"/>
      <w:dstrike w:val="false"/>
      <w:sz w:val="24"/>
      <w:szCs w:val="24"/>
      <w:lang w:val="ru-RU"/>
    </w:rPr>
  </w:style>
  <w:style w:type="character" w:styleId="ListLabel64">
    <w:name w:val="ListLabel 64"/>
    <w:qFormat/>
    <w:rPr>
      <w:rFonts w:ascii="Times New Roman" w:hAnsi="Times New Roman" w:cs="Times New Roman"/>
      <w:b w:val="false"/>
      <w:bCs/>
      <w:i w:val="false"/>
      <w:strike w:val="false"/>
      <w:dstrike w:val="false"/>
      <w:sz w:val="24"/>
      <w:szCs w:val="24"/>
      <w:lang w:val="ru-RU"/>
    </w:rPr>
  </w:style>
  <w:style w:type="character" w:styleId="ListLabel65">
    <w:name w:val="ListLabel 65"/>
    <w:qFormat/>
    <w:rPr>
      <w:b/>
      <w:i/>
      <w:sz w:val="24"/>
      <w:szCs w:val="24"/>
    </w:rPr>
  </w:style>
  <w:style w:type="character" w:styleId="ListLabel66">
    <w:name w:val="ListLabel 66"/>
    <w:qFormat/>
    <w:rPr>
      <w:b/>
      <w:bCs/>
      <w:sz w:val="24"/>
      <w:szCs w:val="24"/>
    </w:rPr>
  </w:style>
  <w:style w:type="character" w:styleId="ListLabel67">
    <w:name w:val="ListLabel 67"/>
    <w:qFormat/>
    <w:rPr>
      <w:rFonts w:ascii="Times New Roman" w:hAnsi="Times New Roman" w:cs="Times New Roman"/>
      <w:b/>
      <w:bCs/>
      <w:i w:val="false"/>
      <w:caps w:val="false"/>
      <w:smallCaps w:val="false"/>
      <w:strike w:val="false"/>
      <w:dstrike w:val="false"/>
      <w:sz w:val="24"/>
      <w:szCs w:val="24"/>
      <w:lang w:val="ru-RU"/>
    </w:rPr>
  </w:style>
  <w:style w:type="character" w:styleId="ListLabel68">
    <w:name w:val="ListLabel 68"/>
    <w:qFormat/>
    <w:rPr>
      <w:rFonts w:ascii="Times New Roman" w:hAnsi="Times New Roman" w:cs="Times New Roman"/>
      <w:b w:val="false"/>
      <w:bCs/>
      <w:i w:val="false"/>
      <w:strike w:val="false"/>
      <w:dstrike w:val="false"/>
      <w:sz w:val="24"/>
      <w:szCs w:val="24"/>
      <w:lang w:val="ru-RU"/>
    </w:rPr>
  </w:style>
  <w:style w:type="character" w:styleId="ListLabel69">
    <w:name w:val="ListLabel 69"/>
    <w:qFormat/>
    <w:rPr>
      <w:b/>
      <w:i/>
      <w:sz w:val="24"/>
      <w:szCs w:val="24"/>
    </w:rPr>
  </w:style>
  <w:style w:type="character" w:styleId="ListLabel70">
    <w:name w:val="ListLabel 70"/>
    <w:qFormat/>
    <w:rPr>
      <w:b/>
      <w:bCs/>
      <w:sz w:val="24"/>
      <w:szCs w:val="24"/>
    </w:rPr>
  </w:style>
  <w:style w:type="character" w:styleId="ListLabel71">
    <w:name w:val="ListLabel 71"/>
    <w:qFormat/>
    <w:rPr>
      <w:rFonts w:ascii="Times New Roman" w:hAnsi="Times New Roman" w:cs="Times New Roman"/>
      <w:b/>
      <w:bCs/>
      <w:i w:val="false"/>
      <w:caps w:val="false"/>
      <w:smallCaps w:val="false"/>
      <w:strike w:val="false"/>
      <w:dstrike w:val="false"/>
      <w:sz w:val="24"/>
      <w:szCs w:val="24"/>
      <w:lang w:val="ru-RU"/>
    </w:rPr>
  </w:style>
  <w:style w:type="character" w:styleId="ListLabel72">
    <w:name w:val="ListLabel 72"/>
    <w:qFormat/>
    <w:rPr>
      <w:rFonts w:ascii="Times New Roman" w:hAnsi="Times New Roman" w:cs="Times New Roman"/>
      <w:b w:val="false"/>
      <w:bCs/>
      <w:i w:val="false"/>
      <w:strike w:val="false"/>
      <w:dstrike w:val="false"/>
      <w:sz w:val="24"/>
      <w:szCs w:val="24"/>
      <w:lang w:val="ru-RU"/>
    </w:rPr>
  </w:style>
  <w:style w:type="character" w:styleId="ListLabel73">
    <w:name w:val="ListLabel 73"/>
    <w:qFormat/>
    <w:rPr>
      <w:rFonts w:cs="Times New Roman"/>
      <w:b/>
      <w:bCs/>
      <w:i w:val="false"/>
      <w:caps w:val="false"/>
      <w:smallCaps w:val="false"/>
      <w:strike w:val="false"/>
      <w:dstrike w:val="false"/>
      <w:sz w:val="24"/>
      <w:szCs w:val="24"/>
      <w:lang w:val="ru-RU"/>
    </w:rPr>
  </w:style>
  <w:style w:type="character" w:styleId="ListLabel74">
    <w:name w:val="ListLabel 74"/>
    <w:qFormat/>
    <w:rPr>
      <w:b/>
      <w:i/>
      <w:sz w:val="24"/>
      <w:szCs w:val="24"/>
    </w:rPr>
  </w:style>
  <w:style w:type="character" w:styleId="ListLabel75">
    <w:name w:val="ListLabel 75"/>
    <w:qFormat/>
    <w:rPr>
      <w:b/>
      <w:bCs/>
      <w:sz w:val="24"/>
      <w:szCs w:val="24"/>
    </w:rPr>
  </w:style>
  <w:style w:type="character" w:styleId="ListLabel76">
    <w:name w:val="ListLabel 76"/>
    <w:qFormat/>
    <w:rPr>
      <w:rFonts w:ascii="Times New Roman" w:hAnsi="Times New Roman" w:cs="Times New Roman"/>
      <w:b/>
      <w:bCs/>
      <w:i w:val="false"/>
      <w:caps w:val="false"/>
      <w:smallCaps w:val="false"/>
      <w:strike w:val="false"/>
      <w:dstrike w:val="false"/>
      <w:sz w:val="24"/>
      <w:szCs w:val="24"/>
      <w:lang w:val="ru-RU"/>
    </w:rPr>
  </w:style>
  <w:style w:type="character" w:styleId="ListLabel77">
    <w:name w:val="ListLabel 77"/>
    <w:qFormat/>
    <w:rPr>
      <w:rFonts w:ascii="Times New Roman" w:hAnsi="Times New Roman" w:cs="Times New Roman"/>
      <w:b w:val="false"/>
      <w:bCs/>
      <w:i w:val="false"/>
      <w:strike w:val="false"/>
      <w:dstrike w:val="false"/>
      <w:sz w:val="24"/>
      <w:szCs w:val="24"/>
      <w:lang w:val="ru-RU"/>
    </w:rPr>
  </w:style>
  <w:style w:type="character" w:styleId="ListLabel78">
    <w:name w:val="ListLabel 78"/>
    <w:qFormat/>
    <w:rPr>
      <w:rFonts w:cs="Times New Roman"/>
      <w:b/>
      <w:bCs/>
      <w:i w:val="false"/>
      <w:caps w:val="false"/>
      <w:smallCaps w:val="false"/>
      <w:strike w:val="false"/>
      <w:dstrike w:val="false"/>
      <w:sz w:val="24"/>
      <w:szCs w:val="24"/>
      <w:lang w:val="ru-RU"/>
    </w:rPr>
  </w:style>
  <w:style w:type="character" w:styleId="ListLabel79">
    <w:name w:val="ListLabel 79"/>
    <w:qFormat/>
    <w:rPr>
      <w:b/>
      <w:i/>
      <w:sz w:val="24"/>
      <w:szCs w:val="24"/>
    </w:rPr>
  </w:style>
  <w:style w:type="character" w:styleId="ListLabel80">
    <w:name w:val="ListLabel 80"/>
    <w:qFormat/>
    <w:rPr>
      <w:b/>
      <w:bCs/>
      <w:sz w:val="24"/>
      <w:szCs w:val="24"/>
    </w:rPr>
  </w:style>
  <w:style w:type="character" w:styleId="ListLabel81">
    <w:name w:val="ListLabel 81"/>
    <w:qFormat/>
    <w:rPr>
      <w:rFonts w:ascii="Times New Roman" w:hAnsi="Times New Roman" w:cs="Times New Roman"/>
      <w:b/>
      <w:bCs/>
      <w:i w:val="false"/>
      <w:caps w:val="false"/>
      <w:smallCaps w:val="false"/>
      <w:strike w:val="false"/>
      <w:dstrike w:val="false"/>
      <w:sz w:val="24"/>
      <w:szCs w:val="24"/>
      <w:lang w:val="ru-RU"/>
    </w:rPr>
  </w:style>
  <w:style w:type="character" w:styleId="ListLabel82">
    <w:name w:val="ListLabel 82"/>
    <w:qFormat/>
    <w:rPr>
      <w:rFonts w:ascii="Times New Roman" w:hAnsi="Times New Roman" w:cs="Times New Roman"/>
      <w:b w:val="false"/>
      <w:bCs/>
      <w:i w:val="false"/>
      <w:strike w:val="false"/>
      <w:dstrike w:val="false"/>
      <w:sz w:val="24"/>
      <w:szCs w:val="24"/>
      <w:lang w:val="ru-RU"/>
    </w:rPr>
  </w:style>
  <w:style w:type="character" w:styleId="ListLabel83">
    <w:name w:val="ListLabel 83"/>
    <w:qFormat/>
    <w:rPr>
      <w:rFonts w:cs="Times New Roman"/>
      <w:b/>
      <w:bCs/>
      <w:i w:val="false"/>
      <w:caps w:val="false"/>
      <w:smallCaps w:val="false"/>
      <w:strike w:val="false"/>
      <w:dstrike w:val="false"/>
      <w:sz w:val="24"/>
      <w:szCs w:val="24"/>
      <w:lang w:val="ru-RU"/>
    </w:rPr>
  </w:style>
  <w:style w:type="character" w:styleId="ListLabel84">
    <w:name w:val="ListLabel 84"/>
    <w:qFormat/>
    <w:rPr>
      <w:b/>
      <w:i/>
      <w:sz w:val="24"/>
      <w:szCs w:val="24"/>
    </w:rPr>
  </w:style>
  <w:style w:type="character" w:styleId="ListLabel85">
    <w:name w:val="ListLabel 85"/>
    <w:qFormat/>
    <w:rPr>
      <w:b/>
      <w:bCs/>
      <w:sz w:val="24"/>
      <w:szCs w:val="24"/>
    </w:rPr>
  </w:style>
  <w:style w:type="character" w:styleId="ListLabel86">
    <w:name w:val="ListLabel 86"/>
    <w:qFormat/>
    <w:rPr>
      <w:rFonts w:ascii="Times New Roman" w:hAnsi="Times New Roman" w:cs="Times New Roman"/>
      <w:b/>
      <w:bCs/>
      <w:i w:val="false"/>
      <w:caps w:val="false"/>
      <w:smallCaps w:val="false"/>
      <w:strike w:val="false"/>
      <w:dstrike w:val="false"/>
      <w:sz w:val="24"/>
      <w:szCs w:val="24"/>
      <w:lang w:val="ru-RU"/>
    </w:rPr>
  </w:style>
  <w:style w:type="character" w:styleId="ListLabel87">
    <w:name w:val="ListLabel 87"/>
    <w:qFormat/>
    <w:rPr>
      <w:rFonts w:ascii="Times New Roman" w:hAnsi="Times New Roman" w:cs="Times New Roman"/>
      <w:b w:val="false"/>
      <w:bCs/>
      <w:i w:val="false"/>
      <w:strike w:val="false"/>
      <w:dstrike w:val="false"/>
      <w:sz w:val="24"/>
      <w:szCs w:val="24"/>
      <w:lang w:val="ru-RU"/>
    </w:rPr>
  </w:style>
  <w:style w:type="character" w:styleId="ListLabel88">
    <w:name w:val="ListLabel 88"/>
    <w:qFormat/>
    <w:rPr>
      <w:rFonts w:cs="Times New Roman"/>
      <w:b/>
      <w:bCs/>
      <w:i w:val="false"/>
      <w:caps w:val="false"/>
      <w:smallCaps w:val="false"/>
      <w:strike w:val="false"/>
      <w:dstrike w:val="false"/>
      <w:sz w:val="24"/>
      <w:szCs w:val="24"/>
      <w:lang w:val="ru-RU"/>
    </w:rPr>
  </w:style>
  <w:style w:type="character" w:styleId="ListLabel89">
    <w:name w:val="ListLabel 89"/>
    <w:qFormat/>
    <w:rPr>
      <w:b/>
      <w:i/>
      <w:sz w:val="24"/>
      <w:szCs w:val="24"/>
    </w:rPr>
  </w:style>
  <w:style w:type="character" w:styleId="ListLabel90">
    <w:name w:val="ListLabel 90"/>
    <w:qFormat/>
    <w:rPr>
      <w:rFonts w:ascii="Times New Roman" w:hAnsi="Times New Roman" w:cs="Times New Roman"/>
      <w:color w:val="000000"/>
      <w:sz w:val="24"/>
      <w:szCs w:val="24"/>
    </w:rPr>
  </w:style>
  <w:style w:type="character" w:styleId="ListLabel91">
    <w:name w:val="ListLabel 91"/>
    <w:qFormat/>
    <w:rPr>
      <w:lang w:val="en-US"/>
    </w:rPr>
  </w:style>
  <w:style w:type="character" w:styleId="ListLabel92">
    <w:name w:val="ListLabel 92"/>
    <w:qFormat/>
    <w:rPr>
      <w:lang w:val="ru-RU"/>
    </w:rPr>
  </w:style>
  <w:style w:type="character" w:styleId="ListLabel93">
    <w:name w:val="ListLabel 93"/>
    <w:qFormat/>
    <w:rPr>
      <w:b/>
      <w:bCs/>
      <w:sz w:val="24"/>
      <w:szCs w:val="24"/>
    </w:rPr>
  </w:style>
  <w:style w:type="character" w:styleId="ListLabel94">
    <w:name w:val="ListLabel 94"/>
    <w:qFormat/>
    <w:rPr>
      <w:rFonts w:ascii="Times New Roman" w:hAnsi="Times New Roman" w:cs="Times New Roman"/>
      <w:b/>
      <w:bCs/>
      <w:i w:val="false"/>
      <w:caps w:val="false"/>
      <w:smallCaps w:val="false"/>
      <w:strike w:val="false"/>
      <w:dstrike w:val="false"/>
      <w:sz w:val="24"/>
      <w:szCs w:val="24"/>
      <w:lang w:val="ru-RU"/>
    </w:rPr>
  </w:style>
  <w:style w:type="character" w:styleId="ListLabel95">
    <w:name w:val="ListLabel 95"/>
    <w:qFormat/>
    <w:rPr>
      <w:rFonts w:ascii="Times New Roman" w:hAnsi="Times New Roman" w:cs="Times New Roman"/>
      <w:b w:val="false"/>
      <w:bCs/>
      <w:i w:val="false"/>
      <w:strike w:val="false"/>
      <w:dstrike w:val="false"/>
      <w:sz w:val="24"/>
      <w:szCs w:val="24"/>
      <w:lang w:val="ru-RU"/>
    </w:rPr>
  </w:style>
  <w:style w:type="character" w:styleId="ListLabel96">
    <w:name w:val="ListLabel 96"/>
    <w:qFormat/>
    <w:rPr>
      <w:rFonts w:cs="Times New Roman"/>
      <w:b/>
      <w:bCs/>
      <w:i w:val="false"/>
      <w:caps w:val="false"/>
      <w:smallCaps w:val="false"/>
      <w:strike w:val="false"/>
      <w:dstrike w:val="false"/>
      <w:sz w:val="24"/>
      <w:szCs w:val="24"/>
      <w:lang w:val="ru-RU"/>
    </w:rPr>
  </w:style>
  <w:style w:type="character" w:styleId="ListLabel97">
    <w:name w:val="ListLabel 97"/>
    <w:qFormat/>
    <w:rPr>
      <w:b/>
      <w:i/>
      <w:sz w:val="24"/>
      <w:szCs w:val="24"/>
    </w:rPr>
  </w:style>
  <w:style w:type="character" w:styleId="ListLabel98">
    <w:name w:val="ListLabel 98"/>
    <w:qFormat/>
    <w:rPr>
      <w:rFonts w:ascii="Times New Roman" w:hAnsi="Times New Roman" w:cs="Times New Roman"/>
      <w:color w:val="000000"/>
      <w:sz w:val="24"/>
      <w:szCs w:val="24"/>
    </w:rPr>
  </w:style>
  <w:style w:type="character" w:styleId="ListLabel99">
    <w:name w:val="ListLabel 99"/>
    <w:qFormat/>
    <w:rPr>
      <w:lang w:val="en-US"/>
    </w:rPr>
  </w:style>
  <w:style w:type="character" w:styleId="ListLabel100">
    <w:name w:val="ListLabel 100"/>
    <w:qFormat/>
    <w:rPr>
      <w:lang w:val="ru-RU"/>
    </w:rPr>
  </w:style>
  <w:style w:type="character" w:styleId="ListLabel101">
    <w:name w:val="ListLabel 101"/>
    <w:qFormat/>
    <w:rPr>
      <w:b/>
      <w:bCs/>
      <w:sz w:val="24"/>
      <w:szCs w:val="24"/>
    </w:rPr>
  </w:style>
  <w:style w:type="character" w:styleId="ListLabel102">
    <w:name w:val="ListLabel 102"/>
    <w:qFormat/>
    <w:rPr>
      <w:rFonts w:ascii="Times New Roman" w:hAnsi="Times New Roman" w:cs="Times New Roman"/>
      <w:b/>
      <w:bCs/>
      <w:i w:val="false"/>
      <w:caps w:val="false"/>
      <w:smallCaps w:val="false"/>
      <w:strike w:val="false"/>
      <w:dstrike w:val="false"/>
      <w:sz w:val="24"/>
      <w:szCs w:val="24"/>
      <w:lang w:val="ru-RU"/>
    </w:rPr>
  </w:style>
  <w:style w:type="character" w:styleId="ListLabel103">
    <w:name w:val="ListLabel 103"/>
    <w:qFormat/>
    <w:rPr>
      <w:rFonts w:ascii="Times New Roman" w:hAnsi="Times New Roman" w:cs="Times New Roman"/>
      <w:b w:val="false"/>
      <w:bCs/>
      <w:i w:val="false"/>
      <w:strike w:val="false"/>
      <w:dstrike w:val="false"/>
      <w:sz w:val="24"/>
      <w:szCs w:val="24"/>
      <w:lang w:val="ru-RU"/>
    </w:rPr>
  </w:style>
  <w:style w:type="character" w:styleId="ListLabel104">
    <w:name w:val="ListLabel 104"/>
    <w:qFormat/>
    <w:rPr>
      <w:rFonts w:cs="Times New Roman"/>
      <w:b/>
      <w:bCs/>
      <w:i w:val="false"/>
      <w:caps w:val="false"/>
      <w:smallCaps w:val="false"/>
      <w:strike w:val="false"/>
      <w:dstrike w:val="false"/>
      <w:sz w:val="24"/>
      <w:szCs w:val="24"/>
      <w:lang w:val="ru-RU"/>
    </w:rPr>
  </w:style>
  <w:style w:type="character" w:styleId="ListLabel105">
    <w:name w:val="ListLabel 105"/>
    <w:qFormat/>
    <w:rPr>
      <w:b/>
      <w:i/>
      <w:sz w:val="24"/>
      <w:szCs w:val="24"/>
    </w:rPr>
  </w:style>
  <w:style w:type="character" w:styleId="ListLabel106">
    <w:name w:val="ListLabel 106"/>
    <w:qFormat/>
    <w:rPr>
      <w:rFonts w:ascii="Times New Roman" w:hAnsi="Times New Roman" w:cs="Times New Roman"/>
      <w:color w:val="000000"/>
      <w:sz w:val="24"/>
      <w:szCs w:val="24"/>
    </w:rPr>
  </w:style>
  <w:style w:type="character" w:styleId="ListLabel107">
    <w:name w:val="ListLabel 107"/>
    <w:qFormat/>
    <w:rPr>
      <w:lang w:val="en-US"/>
    </w:rPr>
  </w:style>
  <w:style w:type="character" w:styleId="ListLabel108">
    <w:name w:val="ListLabel 108"/>
    <w:qFormat/>
    <w:rPr>
      <w:lang w:val="ru-RU"/>
    </w:rPr>
  </w:style>
  <w:style w:type="character" w:styleId="ListLabel109">
    <w:name w:val="ListLabel 109"/>
    <w:qFormat/>
    <w:rPr>
      <w:b/>
      <w:bCs/>
      <w:sz w:val="24"/>
      <w:szCs w:val="24"/>
    </w:rPr>
  </w:style>
  <w:style w:type="character" w:styleId="ListLabel110">
    <w:name w:val="ListLabel 110"/>
    <w:qFormat/>
    <w:rPr>
      <w:rFonts w:ascii="Times New Roman" w:hAnsi="Times New Roman" w:cs="Times New Roman"/>
      <w:b/>
      <w:bCs/>
      <w:i w:val="false"/>
      <w:caps w:val="false"/>
      <w:smallCaps w:val="false"/>
      <w:strike w:val="false"/>
      <w:dstrike w:val="false"/>
      <w:sz w:val="24"/>
      <w:szCs w:val="24"/>
      <w:lang w:val="ru-RU"/>
    </w:rPr>
  </w:style>
  <w:style w:type="character" w:styleId="ListLabel111">
    <w:name w:val="ListLabel 111"/>
    <w:qFormat/>
    <w:rPr>
      <w:rFonts w:ascii="Times New Roman" w:hAnsi="Times New Roman" w:cs="Times New Roman"/>
      <w:b w:val="false"/>
      <w:bCs/>
      <w:i w:val="false"/>
      <w:strike w:val="false"/>
      <w:dstrike w:val="false"/>
      <w:sz w:val="24"/>
      <w:szCs w:val="24"/>
      <w:lang w:val="ru-RU"/>
    </w:rPr>
  </w:style>
  <w:style w:type="character" w:styleId="ListLabel112">
    <w:name w:val="ListLabel 112"/>
    <w:qFormat/>
    <w:rPr>
      <w:rFonts w:cs="Times New Roman"/>
      <w:b/>
      <w:bCs/>
      <w:i w:val="false"/>
      <w:caps w:val="false"/>
      <w:smallCaps w:val="false"/>
      <w:strike w:val="false"/>
      <w:dstrike w:val="false"/>
      <w:sz w:val="24"/>
      <w:szCs w:val="24"/>
      <w:lang w:val="ru-RU"/>
    </w:rPr>
  </w:style>
  <w:style w:type="character" w:styleId="ListLabel113">
    <w:name w:val="ListLabel 113"/>
    <w:qFormat/>
    <w:rPr>
      <w:b/>
      <w:i/>
      <w:sz w:val="24"/>
      <w:szCs w:val="24"/>
    </w:rPr>
  </w:style>
  <w:style w:type="character" w:styleId="ListLabel114">
    <w:name w:val="ListLabel 114"/>
    <w:qFormat/>
    <w:rPr>
      <w:rFonts w:ascii="Times New Roman" w:hAnsi="Times New Roman" w:cs="Times New Roman"/>
      <w:color w:val="000000"/>
      <w:sz w:val="24"/>
      <w:szCs w:val="24"/>
    </w:rPr>
  </w:style>
  <w:style w:type="character" w:styleId="ListLabel115">
    <w:name w:val="ListLabel 115"/>
    <w:qFormat/>
    <w:rPr>
      <w:lang w:val="en-US"/>
    </w:rPr>
  </w:style>
  <w:style w:type="character" w:styleId="ListLabel116">
    <w:name w:val="ListLabel 116"/>
    <w:qFormat/>
    <w:rPr>
      <w:lang w:val="ru-RU"/>
    </w:rPr>
  </w:style>
  <w:style w:type="character" w:styleId="ListLabel117">
    <w:name w:val="ListLabel 117"/>
    <w:qFormat/>
    <w:rPr>
      <w:b/>
      <w:bCs/>
      <w:sz w:val="24"/>
      <w:szCs w:val="24"/>
    </w:rPr>
  </w:style>
  <w:style w:type="character" w:styleId="ListLabel118">
    <w:name w:val="ListLabel 118"/>
    <w:qFormat/>
    <w:rPr>
      <w:rFonts w:ascii="Times New Roman" w:hAnsi="Times New Roman" w:cs="Times New Roman"/>
      <w:b/>
      <w:bCs/>
      <w:i w:val="false"/>
      <w:caps w:val="false"/>
      <w:smallCaps w:val="false"/>
      <w:strike w:val="false"/>
      <w:dstrike w:val="false"/>
      <w:sz w:val="24"/>
      <w:szCs w:val="24"/>
      <w:lang w:val="ru-RU"/>
    </w:rPr>
  </w:style>
  <w:style w:type="character" w:styleId="ListLabel119">
    <w:name w:val="ListLabel 119"/>
    <w:qFormat/>
    <w:rPr>
      <w:rFonts w:ascii="Times New Roman" w:hAnsi="Times New Roman" w:cs="Times New Roman"/>
      <w:b w:val="false"/>
      <w:bCs/>
      <w:i w:val="false"/>
      <w:strike w:val="false"/>
      <w:dstrike w:val="false"/>
      <w:sz w:val="24"/>
      <w:szCs w:val="24"/>
      <w:lang w:val="ru-RU"/>
    </w:rPr>
  </w:style>
  <w:style w:type="character" w:styleId="ListLabel120">
    <w:name w:val="ListLabel 120"/>
    <w:qFormat/>
    <w:rPr>
      <w:rFonts w:cs="Times New Roman"/>
      <w:b/>
      <w:bCs/>
      <w:i w:val="false"/>
      <w:caps w:val="false"/>
      <w:smallCaps w:val="false"/>
      <w:strike w:val="false"/>
      <w:dstrike w:val="false"/>
      <w:sz w:val="24"/>
      <w:szCs w:val="24"/>
      <w:lang w:val="ru-RU"/>
    </w:rPr>
  </w:style>
  <w:style w:type="character" w:styleId="ListLabel121">
    <w:name w:val="ListLabel 121"/>
    <w:qFormat/>
    <w:rPr>
      <w:b/>
      <w:i/>
      <w:sz w:val="24"/>
      <w:szCs w:val="24"/>
    </w:rPr>
  </w:style>
  <w:style w:type="character" w:styleId="ListLabel122">
    <w:name w:val="ListLabel 122"/>
    <w:qFormat/>
    <w:rPr>
      <w:b/>
      <w:bCs/>
      <w:sz w:val="24"/>
      <w:szCs w:val="24"/>
    </w:rPr>
  </w:style>
  <w:style w:type="character" w:styleId="ListLabel123">
    <w:name w:val="ListLabel 123"/>
    <w:qFormat/>
    <w:rPr>
      <w:rFonts w:ascii="Times New Roman" w:hAnsi="Times New Roman" w:cs="Times New Roman"/>
      <w:b/>
      <w:bCs/>
      <w:i w:val="false"/>
      <w:caps w:val="false"/>
      <w:smallCaps w:val="false"/>
      <w:strike w:val="false"/>
      <w:dstrike w:val="false"/>
      <w:sz w:val="24"/>
      <w:szCs w:val="24"/>
      <w:lang w:val="ru-RU"/>
    </w:rPr>
  </w:style>
  <w:style w:type="character" w:styleId="ListLabel124">
    <w:name w:val="ListLabel 124"/>
    <w:qFormat/>
    <w:rPr>
      <w:rFonts w:ascii="Times New Roman" w:hAnsi="Times New Roman" w:cs="Times New Roman"/>
      <w:b w:val="false"/>
      <w:bCs/>
      <w:i w:val="false"/>
      <w:strike w:val="false"/>
      <w:dstrike w:val="false"/>
      <w:sz w:val="24"/>
      <w:szCs w:val="24"/>
      <w:lang w:val="ru-RU"/>
    </w:rPr>
  </w:style>
  <w:style w:type="character" w:styleId="ListLabel125">
    <w:name w:val="ListLabel 125"/>
    <w:qFormat/>
    <w:rPr>
      <w:rFonts w:cs="Times New Roman"/>
      <w:b/>
      <w:bCs/>
      <w:i w:val="false"/>
      <w:caps w:val="false"/>
      <w:smallCaps w:val="false"/>
      <w:strike w:val="false"/>
      <w:dstrike w:val="false"/>
      <w:sz w:val="24"/>
      <w:szCs w:val="24"/>
      <w:lang w:val="ru-RU"/>
    </w:rPr>
  </w:style>
  <w:style w:type="character" w:styleId="ListLabel126">
    <w:name w:val="ListLabel 126"/>
    <w:qFormat/>
    <w:rPr>
      <w:b/>
      <w:i/>
      <w:sz w:val="24"/>
      <w:szCs w:val="24"/>
    </w:rPr>
  </w:style>
  <w:style w:type="character" w:styleId="ListLabel127">
    <w:name w:val="ListLabel 127"/>
    <w:qFormat/>
    <w:rPr>
      <w:b/>
      <w:bCs/>
      <w:sz w:val="24"/>
      <w:szCs w:val="24"/>
    </w:rPr>
  </w:style>
  <w:style w:type="character" w:styleId="ListLabel128">
    <w:name w:val="ListLabel 128"/>
    <w:qFormat/>
    <w:rPr>
      <w:rFonts w:ascii="Times New Roman" w:hAnsi="Times New Roman" w:cs="Times New Roman"/>
      <w:b/>
      <w:bCs/>
      <w:i w:val="false"/>
      <w:caps w:val="false"/>
      <w:smallCaps w:val="false"/>
      <w:strike w:val="false"/>
      <w:dstrike w:val="false"/>
      <w:sz w:val="24"/>
      <w:szCs w:val="24"/>
      <w:lang w:val="ru-RU"/>
    </w:rPr>
  </w:style>
  <w:style w:type="character" w:styleId="ListLabel129">
    <w:name w:val="ListLabel 129"/>
    <w:qFormat/>
    <w:rPr>
      <w:rFonts w:ascii="Times New Roman" w:hAnsi="Times New Roman" w:cs="Times New Roman"/>
      <w:b w:val="false"/>
      <w:bCs/>
      <w:i w:val="false"/>
      <w:strike w:val="false"/>
      <w:dstrike w:val="false"/>
      <w:sz w:val="24"/>
      <w:szCs w:val="24"/>
      <w:lang w:val="ru-RU"/>
    </w:rPr>
  </w:style>
  <w:style w:type="character" w:styleId="ListLabel130">
    <w:name w:val="ListLabel 130"/>
    <w:qFormat/>
    <w:rPr>
      <w:rFonts w:cs="Times New Roman"/>
      <w:b/>
      <w:bCs/>
      <w:i w:val="false"/>
      <w:caps w:val="false"/>
      <w:smallCaps w:val="false"/>
      <w:strike w:val="false"/>
      <w:dstrike w:val="false"/>
      <w:sz w:val="24"/>
      <w:szCs w:val="24"/>
      <w:lang w:val="ru-RU"/>
    </w:rPr>
  </w:style>
  <w:style w:type="character" w:styleId="ListLabel131">
    <w:name w:val="ListLabel 131"/>
    <w:qFormat/>
    <w:rPr>
      <w:b/>
      <w:i/>
      <w:sz w:val="24"/>
      <w:szCs w:val="24"/>
    </w:rPr>
  </w:style>
  <w:style w:type="character" w:styleId="ListLabel132">
    <w:name w:val="ListLabel 132"/>
    <w:qFormat/>
    <w:rPr>
      <w:b/>
      <w:bCs/>
      <w:sz w:val="24"/>
      <w:szCs w:val="24"/>
    </w:rPr>
  </w:style>
  <w:style w:type="character" w:styleId="ListLabel133">
    <w:name w:val="ListLabel 133"/>
    <w:qFormat/>
    <w:rPr>
      <w:rFonts w:ascii="Times New Roman" w:hAnsi="Times New Roman" w:cs="Times New Roman"/>
      <w:b/>
      <w:bCs/>
      <w:i w:val="false"/>
      <w:caps w:val="false"/>
      <w:smallCaps w:val="false"/>
      <w:strike w:val="false"/>
      <w:dstrike w:val="false"/>
      <w:sz w:val="24"/>
      <w:szCs w:val="24"/>
      <w:lang w:val="ru-RU"/>
    </w:rPr>
  </w:style>
  <w:style w:type="character" w:styleId="ListLabel134">
    <w:name w:val="ListLabel 134"/>
    <w:qFormat/>
    <w:rPr>
      <w:rFonts w:ascii="Times New Roman" w:hAnsi="Times New Roman" w:cs="Times New Roman"/>
      <w:b w:val="false"/>
      <w:bCs/>
      <w:i w:val="false"/>
      <w:strike w:val="false"/>
      <w:dstrike w:val="false"/>
      <w:sz w:val="24"/>
      <w:szCs w:val="24"/>
      <w:lang w:val="ru-RU"/>
    </w:rPr>
  </w:style>
  <w:style w:type="character" w:styleId="ListLabel135">
    <w:name w:val="ListLabel 135"/>
    <w:qFormat/>
    <w:rPr>
      <w:rFonts w:cs="Times New Roman"/>
      <w:b/>
      <w:bCs/>
      <w:i w:val="false"/>
      <w:caps w:val="false"/>
      <w:smallCaps w:val="false"/>
      <w:strike w:val="false"/>
      <w:dstrike w:val="false"/>
      <w:sz w:val="24"/>
      <w:szCs w:val="24"/>
      <w:lang w:val="ru-RU"/>
    </w:rPr>
  </w:style>
  <w:style w:type="character" w:styleId="ListLabel136">
    <w:name w:val="ListLabel 136"/>
    <w:qFormat/>
    <w:rPr>
      <w:b/>
      <w:i/>
      <w:sz w:val="24"/>
      <w:szCs w:val="24"/>
    </w:rPr>
  </w:style>
  <w:style w:type="character" w:styleId="ListLabel137">
    <w:name w:val="ListLabel 137"/>
    <w:qFormat/>
    <w:rPr>
      <w:rFonts w:ascii="Times New Roman" w:hAnsi="Times New Roman" w:cs="Times New Roman"/>
      <w:color w:val="000000"/>
      <w:sz w:val="24"/>
      <w:szCs w:val="24"/>
    </w:rPr>
  </w:style>
  <w:style w:type="character" w:styleId="ListLabel138">
    <w:name w:val="ListLabel 138"/>
    <w:qFormat/>
    <w:rPr>
      <w:lang w:val="ru-RU"/>
    </w:rPr>
  </w:style>
  <w:style w:type="character" w:styleId="ListLabel139">
    <w:name w:val="ListLabel 139"/>
    <w:qFormat/>
    <w:rPr/>
  </w:style>
  <w:style w:type="character" w:styleId="ListLabel140">
    <w:name w:val="ListLabel 140"/>
    <w:qFormat/>
    <w:rPr>
      <w:b/>
      <w:bCs/>
      <w:sz w:val="24"/>
      <w:szCs w:val="24"/>
    </w:rPr>
  </w:style>
  <w:style w:type="character" w:styleId="ListLabel141">
    <w:name w:val="ListLabel 141"/>
    <w:qFormat/>
    <w:rPr>
      <w:rFonts w:ascii="Times New Roman" w:hAnsi="Times New Roman" w:cs="Times New Roman"/>
      <w:b/>
      <w:bCs/>
      <w:i w:val="false"/>
      <w:caps w:val="false"/>
      <w:smallCaps w:val="false"/>
      <w:strike w:val="false"/>
      <w:dstrike w:val="false"/>
      <w:sz w:val="24"/>
      <w:szCs w:val="24"/>
      <w:lang w:val="ru-RU"/>
    </w:rPr>
  </w:style>
  <w:style w:type="character" w:styleId="ListLabel142">
    <w:name w:val="ListLabel 142"/>
    <w:qFormat/>
    <w:rPr>
      <w:rFonts w:ascii="Times New Roman" w:hAnsi="Times New Roman" w:cs="Times New Roman"/>
      <w:b w:val="false"/>
      <w:bCs/>
      <w:i w:val="false"/>
      <w:strike w:val="false"/>
      <w:dstrike w:val="false"/>
      <w:sz w:val="24"/>
      <w:szCs w:val="24"/>
      <w:lang w:val="ru-RU"/>
    </w:rPr>
  </w:style>
  <w:style w:type="character" w:styleId="ListLabel143">
    <w:name w:val="ListLabel 143"/>
    <w:qFormat/>
    <w:rPr>
      <w:rFonts w:cs="Times New Roman"/>
      <w:b/>
      <w:bCs/>
      <w:i w:val="false"/>
      <w:caps w:val="false"/>
      <w:smallCaps w:val="false"/>
      <w:strike w:val="false"/>
      <w:dstrike w:val="false"/>
      <w:sz w:val="24"/>
      <w:szCs w:val="24"/>
      <w:lang w:val="ru-RU"/>
    </w:rPr>
  </w:style>
  <w:style w:type="character" w:styleId="ListLabel144">
    <w:name w:val="ListLabel 144"/>
    <w:qFormat/>
    <w:rPr>
      <w:b/>
      <w:i/>
      <w:sz w:val="24"/>
      <w:szCs w:val="24"/>
    </w:rPr>
  </w:style>
  <w:style w:type="character" w:styleId="ListLabel145">
    <w:name w:val="ListLabel 145"/>
    <w:qFormat/>
    <w:rPr>
      <w:rFonts w:ascii="Times New Roman" w:hAnsi="Times New Roman" w:cs="Times New Roman"/>
      <w:color w:val="000000"/>
      <w:sz w:val="24"/>
      <w:szCs w:val="24"/>
    </w:rPr>
  </w:style>
  <w:style w:type="character" w:styleId="ListLabel146">
    <w:name w:val="ListLabel 146"/>
    <w:qFormat/>
    <w:rPr>
      <w:lang w:val="ru-RU"/>
    </w:rPr>
  </w:style>
  <w:style w:type="character" w:styleId="ListLabel147">
    <w:name w:val="ListLabel 147"/>
    <w:qFormat/>
    <w:rPr/>
  </w:style>
  <w:style w:type="character" w:styleId="ListLabel148">
    <w:name w:val="ListLabel 148"/>
    <w:qFormat/>
    <w:rPr>
      <w:b/>
      <w:bCs/>
      <w:sz w:val="24"/>
      <w:szCs w:val="24"/>
    </w:rPr>
  </w:style>
  <w:style w:type="character" w:styleId="ListLabel149">
    <w:name w:val="ListLabel 149"/>
    <w:qFormat/>
    <w:rPr>
      <w:rFonts w:ascii="Times New Roman" w:hAnsi="Times New Roman" w:cs="Times New Roman"/>
      <w:b/>
      <w:bCs/>
      <w:i w:val="false"/>
      <w:caps w:val="false"/>
      <w:smallCaps w:val="false"/>
      <w:strike w:val="false"/>
      <w:dstrike w:val="false"/>
      <w:sz w:val="24"/>
      <w:szCs w:val="24"/>
      <w:lang w:val="ru-RU"/>
    </w:rPr>
  </w:style>
  <w:style w:type="character" w:styleId="ListLabel150">
    <w:name w:val="ListLabel 150"/>
    <w:qFormat/>
    <w:rPr>
      <w:rFonts w:ascii="Times New Roman" w:hAnsi="Times New Roman" w:cs="Times New Roman"/>
      <w:b w:val="false"/>
      <w:bCs/>
      <w:i w:val="false"/>
      <w:strike w:val="false"/>
      <w:dstrike w:val="false"/>
      <w:sz w:val="24"/>
      <w:szCs w:val="24"/>
      <w:lang w:val="ru-RU"/>
    </w:rPr>
  </w:style>
  <w:style w:type="character" w:styleId="ListLabel151">
    <w:name w:val="ListLabel 151"/>
    <w:qFormat/>
    <w:rPr>
      <w:rFonts w:cs="Times New Roman"/>
      <w:b/>
      <w:bCs/>
      <w:i w:val="false"/>
      <w:caps w:val="false"/>
      <w:smallCaps w:val="false"/>
      <w:strike w:val="false"/>
      <w:dstrike w:val="false"/>
      <w:sz w:val="24"/>
      <w:szCs w:val="24"/>
      <w:lang w:val="ru-RU"/>
    </w:rPr>
  </w:style>
  <w:style w:type="character" w:styleId="ListLabel152">
    <w:name w:val="ListLabel 152"/>
    <w:qFormat/>
    <w:rPr>
      <w:b/>
      <w:i/>
      <w:sz w:val="24"/>
      <w:szCs w:val="24"/>
    </w:rPr>
  </w:style>
  <w:style w:type="character" w:styleId="ListLabel153">
    <w:name w:val="ListLabel 153"/>
    <w:qFormat/>
    <w:rPr>
      <w:rFonts w:ascii="Times New Roman" w:hAnsi="Times New Roman" w:cs="Times New Roman"/>
      <w:color w:val="000000"/>
      <w:sz w:val="24"/>
      <w:szCs w:val="24"/>
    </w:rPr>
  </w:style>
  <w:style w:type="character" w:styleId="ListLabel154">
    <w:name w:val="ListLabel 154"/>
    <w:qFormat/>
    <w:rPr/>
  </w:style>
  <w:style w:type="character" w:styleId="ListLabel155">
    <w:name w:val="ListLabel 155"/>
    <w:qFormat/>
    <w:rPr>
      <w:b/>
      <w:bCs/>
      <w:sz w:val="24"/>
      <w:szCs w:val="24"/>
    </w:rPr>
  </w:style>
  <w:style w:type="character" w:styleId="ListLabel156">
    <w:name w:val="ListLabel 156"/>
    <w:qFormat/>
    <w:rPr>
      <w:rFonts w:ascii="Times New Roman" w:hAnsi="Times New Roman" w:cs="Times New Roman"/>
      <w:b/>
      <w:bCs/>
      <w:i w:val="false"/>
      <w:caps w:val="false"/>
      <w:smallCaps w:val="false"/>
      <w:strike w:val="false"/>
      <w:dstrike w:val="false"/>
      <w:sz w:val="24"/>
      <w:szCs w:val="24"/>
      <w:lang w:val="ru-RU"/>
    </w:rPr>
  </w:style>
  <w:style w:type="character" w:styleId="ListLabel157">
    <w:name w:val="ListLabel 157"/>
    <w:qFormat/>
    <w:rPr>
      <w:rFonts w:ascii="Times New Roman" w:hAnsi="Times New Roman" w:cs="Times New Roman"/>
      <w:b w:val="false"/>
      <w:bCs/>
      <w:i w:val="false"/>
      <w:strike w:val="false"/>
      <w:dstrike w:val="false"/>
      <w:sz w:val="24"/>
      <w:szCs w:val="24"/>
      <w:lang w:val="ru-RU"/>
    </w:rPr>
  </w:style>
  <w:style w:type="character" w:styleId="ListLabel158">
    <w:name w:val="ListLabel 158"/>
    <w:qFormat/>
    <w:rPr>
      <w:rFonts w:cs="Times New Roman"/>
      <w:b/>
      <w:bCs/>
      <w:i w:val="false"/>
      <w:caps w:val="false"/>
      <w:smallCaps w:val="false"/>
      <w:strike w:val="false"/>
      <w:dstrike w:val="false"/>
      <w:sz w:val="24"/>
      <w:szCs w:val="24"/>
      <w:lang w:val="ru-RU"/>
    </w:rPr>
  </w:style>
  <w:style w:type="character" w:styleId="ListLabel159">
    <w:name w:val="ListLabel 159"/>
    <w:qFormat/>
    <w:rPr>
      <w:b/>
      <w:i/>
      <w:sz w:val="24"/>
      <w:szCs w:val="24"/>
    </w:rPr>
  </w:style>
  <w:style w:type="character" w:styleId="ListLabel160">
    <w:name w:val="ListLabel 160"/>
    <w:qFormat/>
    <w:rPr>
      <w:rFonts w:ascii="Times New Roman" w:hAnsi="Times New Roman" w:cs="Times New Roman"/>
      <w:color w:val="000000"/>
      <w:sz w:val="24"/>
      <w:szCs w:val="24"/>
    </w:rPr>
  </w:style>
  <w:style w:type="character" w:styleId="ListLabel161">
    <w:name w:val="ListLabel 161"/>
    <w:qFormat/>
    <w:rPr/>
  </w:style>
  <w:style w:type="character" w:styleId="ListLabel162">
    <w:name w:val="ListLabel 162"/>
    <w:qFormat/>
    <w:rPr>
      <w:b/>
      <w:bCs/>
      <w:sz w:val="24"/>
      <w:szCs w:val="24"/>
    </w:rPr>
  </w:style>
  <w:style w:type="character" w:styleId="ListLabel163">
    <w:name w:val="ListLabel 163"/>
    <w:qFormat/>
    <w:rPr>
      <w:rFonts w:ascii="Times New Roman" w:hAnsi="Times New Roman" w:cs="Times New Roman"/>
      <w:b/>
      <w:bCs/>
      <w:i w:val="false"/>
      <w:caps w:val="false"/>
      <w:smallCaps w:val="false"/>
      <w:strike w:val="false"/>
      <w:dstrike w:val="false"/>
      <w:sz w:val="24"/>
      <w:szCs w:val="24"/>
      <w:lang w:val="ru-RU"/>
    </w:rPr>
  </w:style>
  <w:style w:type="character" w:styleId="ListLabel164">
    <w:name w:val="ListLabel 164"/>
    <w:qFormat/>
    <w:rPr>
      <w:rFonts w:ascii="Times New Roman" w:hAnsi="Times New Roman" w:cs="Times New Roman"/>
      <w:b w:val="false"/>
      <w:bCs/>
      <w:i w:val="false"/>
      <w:strike w:val="false"/>
      <w:dstrike w:val="false"/>
      <w:sz w:val="24"/>
      <w:szCs w:val="24"/>
      <w:lang w:val="ru-RU"/>
    </w:rPr>
  </w:style>
  <w:style w:type="character" w:styleId="ListLabel165">
    <w:name w:val="ListLabel 165"/>
    <w:qFormat/>
    <w:rPr>
      <w:rFonts w:cs="Times New Roman"/>
      <w:b/>
      <w:bCs/>
      <w:i w:val="false"/>
      <w:caps w:val="false"/>
      <w:smallCaps w:val="false"/>
      <w:strike w:val="false"/>
      <w:dstrike w:val="false"/>
      <w:sz w:val="24"/>
      <w:szCs w:val="24"/>
      <w:lang w:val="ru-RU"/>
    </w:rPr>
  </w:style>
  <w:style w:type="character" w:styleId="ListLabel166">
    <w:name w:val="ListLabel 166"/>
    <w:qFormat/>
    <w:rPr>
      <w:b/>
      <w:i/>
      <w:sz w:val="24"/>
      <w:szCs w:val="24"/>
    </w:rPr>
  </w:style>
  <w:style w:type="character" w:styleId="ListLabel167">
    <w:name w:val="ListLabel 167"/>
    <w:qFormat/>
    <w:rPr>
      <w:rFonts w:ascii="Times New Roman" w:hAnsi="Times New Roman" w:cs="Times New Roman"/>
      <w:color w:val="000000"/>
      <w:sz w:val="24"/>
      <w:szCs w:val="24"/>
    </w:rPr>
  </w:style>
  <w:style w:type="character" w:styleId="ListLabel168">
    <w:name w:val="ListLabel 168"/>
    <w:qFormat/>
    <w:rPr/>
  </w:style>
  <w:style w:type="character" w:styleId="ListLabel169">
    <w:name w:val="ListLabel 169"/>
    <w:qFormat/>
    <w:rPr>
      <w:b/>
      <w:bCs/>
      <w:sz w:val="24"/>
      <w:szCs w:val="24"/>
    </w:rPr>
  </w:style>
  <w:style w:type="character" w:styleId="ListLabel170">
    <w:name w:val="ListLabel 170"/>
    <w:qFormat/>
    <w:rPr>
      <w:rFonts w:ascii="Times New Roman" w:hAnsi="Times New Roman" w:cs="Times New Roman"/>
      <w:b/>
      <w:bCs/>
      <w:i w:val="false"/>
      <w:caps w:val="false"/>
      <w:smallCaps w:val="false"/>
      <w:strike w:val="false"/>
      <w:dstrike w:val="false"/>
      <w:sz w:val="24"/>
      <w:szCs w:val="24"/>
      <w:lang w:val="ru-RU"/>
    </w:rPr>
  </w:style>
  <w:style w:type="character" w:styleId="ListLabel171">
    <w:name w:val="ListLabel 171"/>
    <w:qFormat/>
    <w:rPr>
      <w:rFonts w:ascii="Times New Roman" w:hAnsi="Times New Roman" w:cs="Times New Roman"/>
      <w:b w:val="false"/>
      <w:bCs/>
      <w:i w:val="false"/>
      <w:strike w:val="false"/>
      <w:dstrike w:val="false"/>
      <w:sz w:val="24"/>
      <w:szCs w:val="24"/>
      <w:lang w:val="ru-RU"/>
    </w:rPr>
  </w:style>
  <w:style w:type="character" w:styleId="ListLabel172">
    <w:name w:val="ListLabel 172"/>
    <w:qFormat/>
    <w:rPr>
      <w:rFonts w:cs="Times New Roman"/>
      <w:b/>
      <w:bCs/>
      <w:i w:val="false"/>
      <w:caps w:val="false"/>
      <w:smallCaps w:val="false"/>
      <w:strike w:val="false"/>
      <w:dstrike w:val="false"/>
      <w:sz w:val="24"/>
      <w:szCs w:val="24"/>
      <w:lang w:val="ru-RU"/>
    </w:rPr>
  </w:style>
  <w:style w:type="character" w:styleId="ListLabel173">
    <w:name w:val="ListLabel 173"/>
    <w:qFormat/>
    <w:rPr>
      <w:b/>
      <w:i/>
      <w:sz w:val="24"/>
      <w:szCs w:val="24"/>
    </w:rPr>
  </w:style>
  <w:style w:type="character" w:styleId="ListLabel174">
    <w:name w:val="ListLabel 174"/>
    <w:qFormat/>
    <w:rPr>
      <w:rFonts w:ascii="Times New Roman" w:hAnsi="Times New Roman" w:cs="Times New Roman"/>
      <w:color w:val="000000"/>
      <w:sz w:val="24"/>
      <w:szCs w:val="24"/>
    </w:rPr>
  </w:style>
  <w:style w:type="character" w:styleId="ListLabel175">
    <w:name w:val="ListLabel 175"/>
    <w:qFormat/>
    <w:rPr/>
  </w:style>
  <w:style w:type="paragraph" w:styleId="Style12">
    <w:name w:val="Заголовок"/>
    <w:basedOn w:val="Normal"/>
    <w:next w:val="Style13"/>
    <w:qFormat/>
    <w:pPr>
      <w:keepNext w:val="true"/>
      <w:spacing w:before="240" w:after="120"/>
    </w:pPr>
    <w:rPr>
      <w:rFonts w:ascii="Liberation Sans;Arial" w:hAnsi="Liberation Sans;Arial" w:eastAsia="Arial Unicode MS"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00000A"/>
      <w:kern w:val="0"/>
      <w:sz w:val="20"/>
      <w:szCs w:val="20"/>
      <w:lang w:val="ru-RU" w:eastAsia="ru-RU" w:bidi="ar-SA"/>
    </w:rPr>
  </w:style>
  <w:style w:type="paragraph" w:styleId="ConsNormal">
    <w:name w:val="Con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qFormat/>
    <w:pPr/>
    <w:rPr>
      <w:rFonts w:ascii="Tahoma" w:hAnsi="Tahoma" w:cs="Tahoma"/>
      <w:sz w:val="16"/>
      <w:szCs w:val="16"/>
    </w:rPr>
  </w:style>
  <w:style w:type="paragraph" w:styleId="Style17">
    <w:name w:val="Header"/>
    <w:basedOn w:val="Normal"/>
    <w:pPr>
      <w:tabs>
        <w:tab w:val="clear" w:pos="720"/>
        <w:tab w:val="center" w:pos="4677" w:leader="none"/>
        <w:tab w:val="right" w:pos="9355" w:leader="none"/>
      </w:tabs>
    </w:pPr>
    <w:rPr/>
  </w:style>
  <w:style w:type="paragraph" w:styleId="Style18">
    <w:name w:val="Footer"/>
    <w:basedOn w:val="Normal"/>
    <w:pPr>
      <w:tabs>
        <w:tab w:val="clear" w:pos="720"/>
        <w:tab w:val="center" w:pos="4677" w:leader="none"/>
        <w:tab w:val="right" w:pos="9355" w:leader="none"/>
      </w:tabs>
    </w:pPr>
    <w:rPr/>
  </w:style>
  <w:style w:type="paragraph" w:styleId="U">
    <w:name w:val="u"/>
    <w:basedOn w:val="Normal"/>
    <w:qFormat/>
    <w:pPr>
      <w:ind w:left="0" w:right="0" w:firstLine="539"/>
      <w:jc w:val="both"/>
    </w:pPr>
    <w:rPr>
      <w:color w:val="000000"/>
      <w:sz w:val="12"/>
      <w:szCs w:val="12"/>
    </w:rPr>
  </w:style>
  <w:style w:type="paragraph" w:styleId="31">
    <w:name w:val="TOC 3"/>
    <w:basedOn w:val="Normal"/>
    <w:pPr>
      <w:ind w:left="480" w:right="0" w:hanging="0"/>
    </w:pPr>
    <w:rPr/>
  </w:style>
  <w:style w:type="paragraph" w:styleId="ConsPlusNormal">
    <w:name w:val="ConsPlusNormal"/>
    <w:qFormat/>
    <w:pPr>
      <w:widowControl/>
      <w:suppressAutoHyphens w:val="true"/>
      <w:bidi w:val="0"/>
      <w:jc w:val="left"/>
    </w:pPr>
    <w:rPr>
      <w:rFonts w:ascii="Arial" w:hAnsi="Arial" w:eastAsia="Calibri" w:cs="Arial"/>
      <w:color w:val="00000A"/>
      <w:kern w:val="0"/>
      <w:sz w:val="20"/>
      <w:szCs w:val="20"/>
      <w:lang w:val="ru-RU" w:eastAsia="ru-RU" w:bidi="ar-SA"/>
    </w:rPr>
  </w:style>
  <w:style w:type="paragraph" w:styleId="Style19">
    <w:name w:val="Содержимое врезки"/>
    <w:basedOn w:val="Normal"/>
    <w:qFormat/>
    <w:pPr/>
    <w:rPr/>
  </w:style>
  <w:style w:type="paragraph" w:styleId="Style20">
    <w:name w:val="Цитата"/>
    <w:basedOn w:val="Normal"/>
    <w:qFormat/>
    <w:pPr/>
    <w:rPr/>
  </w:style>
  <w:style w:type="paragraph" w:styleId="Style21">
    <w:name w:val="Title"/>
    <w:basedOn w:val="Style12"/>
    <w:qFormat/>
    <w:pPr/>
    <w:rPr/>
  </w:style>
  <w:style w:type="paragraph" w:styleId="Style22">
    <w:name w:val="Subtitle"/>
    <w:basedOn w:val="Style12"/>
    <w:qFormat/>
    <w:pPr/>
    <w:rPr/>
  </w:style>
  <w:style w:type="paragraph" w:styleId="Style23">
    <w:name w:val="Текст в заданном формате"/>
    <w:basedOn w:val="Normal"/>
    <w:qFormat/>
    <w:pPr/>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paragraph" w:styleId="ConsPlusTitle">
    <w:name w:val="ConsPlusTitle"/>
    <w:qFormat/>
    <w:pPr>
      <w:widowControl/>
      <w:suppressAutoHyphens w:val="true"/>
      <w:bidi w:val="0"/>
      <w:jc w:val="left"/>
    </w:pPr>
    <w:rPr>
      <w:rFonts w:ascii="Arial" w:hAnsi="Arial" w:eastAsia="Arial" w:cs="Courier New"/>
      <w:b/>
      <w:i w:val="false"/>
      <w:strike w:val="false"/>
      <w:dstrike w:val="false"/>
      <w:color w:val="00000A"/>
      <w:kern w:val="0"/>
      <w:sz w:val="20"/>
      <w:szCs w:val="24"/>
      <w:u w:val="none"/>
      <w:lang w:val="ru-RU" w:eastAsia="ru-RU" w:bidi="ar-SA"/>
    </w:rPr>
  </w:style>
  <w:style w:type="paragraph" w:styleId="ConsPlusCell">
    <w:name w:val="ConsPlusCell"/>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DocList">
    <w:name w:val="ConsPlusDocList"/>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suppressAutoHyphens w:val="true"/>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JurTerm">
    <w:name w:val="ConsPlusJurTerm"/>
    <w:qFormat/>
    <w:pPr>
      <w:widowControl/>
      <w:suppressAutoHyphens w:val="true"/>
      <w:bidi w:val="0"/>
      <w:jc w:val="left"/>
    </w:pPr>
    <w:rPr>
      <w:rFonts w:ascii="Arial" w:hAnsi="Arial" w:eastAsia="Arial" w:cs="Courier New"/>
      <w:b w:val="false"/>
      <w:i w:val="false"/>
      <w:strike w:val="false"/>
      <w:dstrike w:val="false"/>
      <w:color w:val="00000A"/>
      <w:kern w:val="0"/>
      <w:sz w:val="26"/>
      <w:szCs w:val="24"/>
      <w:u w:val="none"/>
      <w:lang w:val="ru-RU" w:eastAsia="ru-RU" w:bidi="ar-SA"/>
    </w:rPr>
  </w:style>
  <w:style w:type="paragraph" w:styleId="Style26">
    <w:name w:val="Блочная цитата"/>
    <w:basedOn w:val="Normal"/>
    <w:qFormat/>
    <w:pPr/>
    <w:rPr/>
  </w:style>
  <w:style w:type="paragraph" w:styleId="Style27">
    <w:name w:val="Body Text Indent"/>
    <w:basedOn w:val="Normal"/>
    <w:pPr>
      <w:tabs>
        <w:tab w:val="clear" w:pos="720"/>
        <w:tab w:val="left" w:pos="5670" w:leader="none"/>
      </w:tabs>
    </w:pPr>
    <w:rPr>
      <w:sz w:val="28"/>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6AEEAFE3C0822883661BB5942B233C5A557EA4C0DBDA004140395F688A71A0455A9EC44216E6C1a261H" TargetMode="External"/><Relationship Id="rId3" Type="http://schemas.openxmlformats.org/officeDocument/2006/relationships/hyperlink" Target="consultantplus://offline/ref=5B95650062A972521DC11590BF6ADE2BAAE841C8CB4E29F72385BFDBC30EB3F9D4EF2C44C4F86C90OF3AH" TargetMode="External"/><Relationship Id="rId4" Type="http://schemas.openxmlformats.org/officeDocument/2006/relationships/hyperlink" Target="consultantplus://offline/ref=5B95650062A972521DC11590BF6ADE2BAAE841C8CB4E29F72385BFDBC30EB3F9D4EF2C44C4F86C90OF3BH" TargetMode="External"/><Relationship Id="rId5" Type="http://schemas.openxmlformats.org/officeDocument/2006/relationships/hyperlink" Target="consultantplus://offline/ref=5B95650062A972521DC11590BF6ADE2BAAE841C8CB4E29F72385BFDBC30EB3F9D4EF2C44C4F86C90OF38H" TargetMode="External"/><Relationship Id="rId6" Type="http://schemas.openxmlformats.org/officeDocument/2006/relationships/hyperlink" Target="mailto:ru.raziev@stroyservi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Договор поставки общий от 14.05.2013[1]</Template>
  <TotalTime>32115</TotalTime>
  <Application>LibreOffice/6.1.3.2$Windows_x86 LibreOffice_project/86daf60bf00efa86ad547e59e09d6bb77c699acb</Application>
  <Pages>12</Pages>
  <Words>4533</Words>
  <Characters>31731</Characters>
  <CharactersWithSpaces>36337</CharactersWithSpaces>
  <Paragraphs>229</Paragraphs>
  <Company>КонсультантПлюс Версия 4015.00.04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2016-03-01T15:24:00Z</dcterms:created>
  <dc:creator>g.gul</dc:creator>
  <dc:description/>
  <dc:language>ru-RU</dc:language>
  <cp:lastModifiedBy/>
  <cp:lastPrinted>2016-03-01T18:13:55Z</cp:lastPrinted>
  <dcterms:modified xsi:type="dcterms:W3CDTF">2019-02-25T13:31:44Z</dcterms:modified>
  <cp:revision>95</cp:revision>
  <dc:subject/>
  <dc:title>"Гражданский кодекс Российской Федерации (часть вторая)" от 26.01.1996 N 14-ФЗ(ред. от 29.06.2015)(с изм. и доп., вступ. в силу с 01.07.2015)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4015.00.04</vt:lpwstr>
  </property>
</Properties>
</file>